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3D0" w:rsidRPr="005849BA" w:rsidRDefault="000463D0" w:rsidP="000463D0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 w:rsidRPr="005849BA">
        <w:rPr>
          <w:rFonts w:ascii="Times New Roman" w:hAnsi="Times New Roman"/>
          <w:bCs/>
          <w:sz w:val="18"/>
          <w:szCs w:val="18"/>
        </w:rPr>
        <w:t>УДК</w:t>
      </w:r>
      <w:r w:rsidR="005849BA" w:rsidRPr="005849BA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 543.27.-8</w:t>
      </w:r>
      <w:r w:rsidR="005849BA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, </w:t>
      </w:r>
      <w:r w:rsidR="005849BA" w:rsidRPr="005849BA">
        <w:rPr>
          <w:rFonts w:ascii="Times New Roman" w:hAnsi="Times New Roman"/>
          <w:color w:val="000000"/>
          <w:sz w:val="18"/>
          <w:szCs w:val="20"/>
          <w:shd w:val="clear" w:color="auto" w:fill="FFFFFF"/>
        </w:rPr>
        <w:t>543.27.05</w:t>
      </w:r>
    </w:p>
    <w:p w:rsidR="000463D0" w:rsidRDefault="000463D0" w:rsidP="000463D0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РАЗРАБОТКА ГАЗОАНАЛИЗАТОРА ОПТИЧЕСКОГО ТИПА</w:t>
      </w:r>
      <w:r w:rsidR="005849BA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2118DC">
        <w:rPr>
          <w:rFonts w:ascii="Times New Roman" w:hAnsi="Times New Roman"/>
          <w:b/>
          <w:bCs/>
          <w:sz w:val="18"/>
          <w:szCs w:val="18"/>
        </w:rPr>
        <w:t>ДЛЯ ОПРЕДЕЛЕНИЯ СО</w:t>
      </w:r>
      <w:proofErr w:type="gramStart"/>
      <w:r w:rsidR="002118DC" w:rsidRPr="005C5377">
        <w:rPr>
          <w:rFonts w:ascii="Times New Roman" w:hAnsi="Times New Roman"/>
          <w:b/>
          <w:bCs/>
          <w:sz w:val="16"/>
          <w:szCs w:val="18"/>
        </w:rPr>
        <w:t>2</w:t>
      </w:r>
      <w:proofErr w:type="gramEnd"/>
    </w:p>
    <w:p w:rsidR="000463D0" w:rsidRPr="00BC05A8" w:rsidRDefault="000463D0" w:rsidP="000463D0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vertAlign w:val="superscript"/>
        </w:rPr>
      </w:pPr>
      <w:r>
        <w:rPr>
          <w:rFonts w:ascii="Times New Roman" w:hAnsi="Times New Roman"/>
          <w:b/>
          <w:bCs/>
          <w:sz w:val="18"/>
          <w:szCs w:val="18"/>
        </w:rPr>
        <w:t>В. В. Батенькин</w:t>
      </w:r>
      <w:proofErr w:type="gramStart"/>
      <w:r w:rsidR="00BC05A8">
        <w:rPr>
          <w:rFonts w:ascii="Times New Roman" w:hAnsi="Times New Roman"/>
          <w:b/>
          <w:bCs/>
          <w:sz w:val="18"/>
          <w:szCs w:val="18"/>
          <w:vertAlign w:val="superscript"/>
        </w:rPr>
        <w:t>1</w:t>
      </w:r>
      <w:proofErr w:type="gramEnd"/>
      <w:r w:rsidR="00BC05A8">
        <w:rPr>
          <w:rFonts w:ascii="Times New Roman" w:hAnsi="Times New Roman"/>
          <w:b/>
          <w:bCs/>
          <w:sz w:val="18"/>
          <w:szCs w:val="18"/>
        </w:rPr>
        <w:t>, Г.Г. Коновалов</w:t>
      </w:r>
      <w:r w:rsidR="00BC05A8">
        <w:rPr>
          <w:rFonts w:ascii="Times New Roman" w:hAnsi="Times New Roman"/>
          <w:b/>
          <w:bCs/>
          <w:sz w:val="18"/>
          <w:szCs w:val="18"/>
          <w:vertAlign w:val="superscript"/>
        </w:rPr>
        <w:t>2</w:t>
      </w:r>
    </w:p>
    <w:p w:rsidR="000463D0" w:rsidRDefault="00BC05A8" w:rsidP="000463D0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  <w:vertAlign w:val="superscript"/>
        </w:rPr>
        <w:t>1</w:t>
      </w:r>
      <w:r w:rsidR="000463D0">
        <w:rPr>
          <w:rFonts w:ascii="Times New Roman" w:hAnsi="Times New Roman"/>
          <w:i/>
          <w:iCs/>
          <w:sz w:val="18"/>
          <w:szCs w:val="18"/>
        </w:rPr>
        <w:t>Балтийский государственный техниче</w:t>
      </w:r>
      <w:r w:rsidR="00866636">
        <w:rPr>
          <w:rFonts w:ascii="Times New Roman" w:hAnsi="Times New Roman"/>
          <w:i/>
          <w:iCs/>
          <w:sz w:val="18"/>
          <w:szCs w:val="18"/>
        </w:rPr>
        <w:t>ский университет «ВОЕНМЕХ» им.</w:t>
      </w:r>
      <w:r w:rsidR="000463D0">
        <w:rPr>
          <w:rFonts w:ascii="Times New Roman" w:hAnsi="Times New Roman"/>
          <w:i/>
          <w:iCs/>
          <w:sz w:val="18"/>
          <w:szCs w:val="18"/>
        </w:rPr>
        <w:t xml:space="preserve"> Д.Ф. Устинова</w:t>
      </w:r>
    </w:p>
    <w:p w:rsidR="00BC05A8" w:rsidRDefault="00BC05A8" w:rsidP="000463D0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  <w:vertAlign w:val="superscript"/>
        </w:rPr>
        <w:t>2</w:t>
      </w:r>
      <w:r>
        <w:rPr>
          <w:rFonts w:ascii="Times New Roman" w:hAnsi="Times New Roman"/>
          <w:i/>
          <w:iCs/>
          <w:sz w:val="18"/>
          <w:szCs w:val="18"/>
        </w:rPr>
        <w:t>Физико-технический институт им. Иоффе РАН</w:t>
      </w:r>
    </w:p>
    <w:p w:rsidR="003F50D8" w:rsidRDefault="003F50D8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</w:p>
    <w:p w:rsidR="00204FF4" w:rsidRPr="00910D3C" w:rsidRDefault="00B2049A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ab/>
      </w:r>
      <w:r w:rsidRPr="00910D3C">
        <w:rPr>
          <w:rFonts w:ascii="Times New Roman" w:hAnsi="Times New Roman"/>
          <w:sz w:val="18"/>
        </w:rPr>
        <w:t>Дыхание является важнейшим физиологическим процессом, гарантирующим течение метаболизма. Для комфортного существования человек</w:t>
      </w:r>
      <w:r w:rsidR="004901C0" w:rsidRPr="00910D3C">
        <w:rPr>
          <w:rFonts w:ascii="Times New Roman" w:hAnsi="Times New Roman"/>
          <w:sz w:val="18"/>
        </w:rPr>
        <w:t>у необходим воздух, состоящий</w:t>
      </w:r>
      <w:r w:rsidR="002118DC" w:rsidRPr="00910D3C">
        <w:rPr>
          <w:rFonts w:ascii="Times New Roman" w:hAnsi="Times New Roman"/>
          <w:sz w:val="18"/>
        </w:rPr>
        <w:t xml:space="preserve"> </w:t>
      </w:r>
      <w:r w:rsidRPr="00910D3C">
        <w:rPr>
          <w:rFonts w:ascii="Times New Roman" w:hAnsi="Times New Roman"/>
          <w:sz w:val="18"/>
        </w:rPr>
        <w:t>из 21,5% кислорода и 0,03 – 0.04% углекислого газа.</w:t>
      </w:r>
      <w:r w:rsidR="00BE4C16" w:rsidRPr="00910D3C">
        <w:rPr>
          <w:rFonts w:ascii="Times New Roman" w:hAnsi="Times New Roman"/>
          <w:sz w:val="18"/>
        </w:rPr>
        <w:t xml:space="preserve"> Порядка 78,1% атмосферного воздуха приходится на</w:t>
      </w:r>
      <w:r w:rsidRPr="00910D3C">
        <w:rPr>
          <w:rFonts w:ascii="Times New Roman" w:hAnsi="Times New Roman"/>
          <w:sz w:val="18"/>
        </w:rPr>
        <w:t xml:space="preserve"> двухатомный газ азот</w:t>
      </w:r>
      <w:r w:rsidR="00BE4C16" w:rsidRPr="00910D3C">
        <w:rPr>
          <w:rFonts w:ascii="Times New Roman" w:hAnsi="Times New Roman"/>
          <w:sz w:val="18"/>
        </w:rPr>
        <w:t>, оставшаяся часть – на примеси (аргон, гелий, криптон и т.д.)</w:t>
      </w:r>
      <w:r w:rsidRPr="00910D3C">
        <w:rPr>
          <w:rFonts w:ascii="Times New Roman" w:hAnsi="Times New Roman"/>
          <w:sz w:val="18"/>
        </w:rPr>
        <w:t>.</w:t>
      </w:r>
    </w:p>
    <w:p w:rsidR="001376F4" w:rsidRPr="00910D3C" w:rsidRDefault="00F16785" w:rsidP="00BB240D">
      <w:pPr>
        <w:spacing w:after="0" w:line="240" w:lineRule="auto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910D3C">
        <w:rPr>
          <w:rFonts w:ascii="Times New Roman" w:hAnsi="Times New Roman"/>
          <w:sz w:val="18"/>
        </w:rPr>
        <w:tab/>
        <w:t>При высоких концентрациях</w:t>
      </w:r>
      <w:r w:rsidR="00CF0F8C" w:rsidRPr="00910D3C">
        <w:rPr>
          <w:rFonts w:ascii="Times New Roman" w:hAnsi="Times New Roman"/>
          <w:sz w:val="18"/>
        </w:rPr>
        <w:t xml:space="preserve"> </w:t>
      </w:r>
      <w:r w:rsidR="00CF0F8C"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(более 0,1%) </w:t>
      </w:r>
      <w:r w:rsidRPr="00910D3C">
        <w:rPr>
          <w:rFonts w:ascii="Times New Roman" w:hAnsi="Times New Roman"/>
          <w:sz w:val="18"/>
        </w:rPr>
        <w:t>у</w:t>
      </w:r>
      <w:r w:rsidR="00CF0F8C" w:rsidRPr="00910D3C">
        <w:rPr>
          <w:rFonts w:ascii="Times New Roman" w:hAnsi="Times New Roman"/>
          <w:sz w:val="18"/>
          <w:szCs w:val="18"/>
          <w:shd w:val="clear" w:color="auto" w:fill="FFFFFF"/>
        </w:rPr>
        <w:t>глекислый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газ</w:t>
      </w:r>
      <w:r w:rsidR="004901C0"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CF0F8C" w:rsidRPr="00910D3C">
        <w:rPr>
          <w:rFonts w:ascii="Times New Roman" w:hAnsi="Times New Roman"/>
          <w:sz w:val="18"/>
          <w:szCs w:val="18"/>
          <w:shd w:val="clear" w:color="auto" w:fill="FFFFFF"/>
        </w:rPr>
        <w:t>негативно влияет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на </w:t>
      </w:r>
      <w:r w:rsidR="00CF0F8C"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самочувствие 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>человек</w:t>
      </w:r>
      <w:r w:rsidR="00CF0F8C" w:rsidRPr="00910D3C">
        <w:rPr>
          <w:rFonts w:ascii="Times New Roman" w:hAnsi="Times New Roman"/>
          <w:sz w:val="18"/>
          <w:szCs w:val="18"/>
          <w:shd w:val="clear" w:color="auto" w:fill="FFFFFF"/>
        </w:rPr>
        <w:t>, более того, производит канцерогенный эффект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. </w:t>
      </w:r>
      <w:r w:rsidR="00CF0F8C" w:rsidRPr="00910D3C">
        <w:rPr>
          <w:rFonts w:ascii="Times New Roman" w:hAnsi="Times New Roman"/>
          <w:sz w:val="18"/>
          <w:szCs w:val="18"/>
          <w:shd w:val="clear" w:color="auto" w:fill="FFFFFF"/>
        </w:rPr>
        <w:t>Пребывание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человека в помещении с высокой концентрацией СО</w:t>
      </w:r>
      <w:proofErr w:type="gramStart"/>
      <w:r w:rsidRPr="00910D3C">
        <w:rPr>
          <w:rFonts w:ascii="Times New Roman" w:hAnsi="Times New Roman"/>
          <w:sz w:val="18"/>
          <w:szCs w:val="18"/>
          <w:shd w:val="clear" w:color="auto" w:fill="FFFFFF"/>
          <w:vertAlign w:val="subscript"/>
        </w:rPr>
        <w:t>2</w:t>
      </w:r>
      <w:proofErr w:type="gramEnd"/>
      <w:r w:rsidR="00CF0F8C"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может выз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>ва</w:t>
      </w:r>
      <w:r w:rsidR="00CF0F8C" w:rsidRPr="00910D3C">
        <w:rPr>
          <w:rFonts w:ascii="Times New Roman" w:hAnsi="Times New Roman"/>
          <w:sz w:val="18"/>
          <w:szCs w:val="18"/>
          <w:shd w:val="clear" w:color="auto" w:fill="FFFFFF"/>
        </w:rPr>
        <w:t>ть слабость, сонливость, головную боль, уменьшить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CF0F8C"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концентрацию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внимания, или даже </w:t>
      </w:r>
      <w:r w:rsidR="00CF0F8C"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оказать влияние на состав 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>крови. Вследствие постоянного влияния высоких концентраций СО</w:t>
      </w:r>
      <w:proofErr w:type="gramStart"/>
      <w:r w:rsidRPr="00910D3C">
        <w:rPr>
          <w:rFonts w:ascii="Times New Roman" w:hAnsi="Times New Roman"/>
          <w:sz w:val="18"/>
          <w:szCs w:val="18"/>
          <w:shd w:val="clear" w:color="auto" w:fill="FFFFFF"/>
          <w:vertAlign w:val="subscript"/>
        </w:rPr>
        <w:t>2</w:t>
      </w:r>
      <w:proofErr w:type="gramEnd"/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FC178C"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в организме человека 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>происходит увеличение кислотности</w:t>
      </w:r>
      <w:r w:rsidR="00CF0F8C"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крови, что ведет к ацидозу,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CF0F8C" w:rsidRPr="00910D3C">
        <w:rPr>
          <w:rFonts w:ascii="Times New Roman" w:hAnsi="Times New Roman"/>
          <w:sz w:val="18"/>
          <w:szCs w:val="18"/>
          <w:shd w:val="clear" w:color="auto" w:fill="FFFFFF"/>
        </w:rPr>
        <w:t>п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ри этом </w:t>
      </w:r>
      <w:r w:rsidR="00CF0F8C" w:rsidRPr="00910D3C">
        <w:rPr>
          <w:rFonts w:ascii="Times New Roman" w:hAnsi="Times New Roman"/>
          <w:sz w:val="18"/>
          <w:szCs w:val="18"/>
          <w:shd w:val="clear" w:color="auto" w:fill="FFFFFF"/>
        </w:rPr>
        <w:t>ухудшается восприимчивость организма к полезным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вещества</w:t>
      </w:r>
      <w:r w:rsidR="00CF0F8C" w:rsidRPr="00910D3C">
        <w:rPr>
          <w:rFonts w:ascii="Times New Roman" w:hAnsi="Times New Roman"/>
          <w:sz w:val="18"/>
          <w:szCs w:val="18"/>
          <w:shd w:val="clear" w:color="auto" w:fill="FFFFFF"/>
        </w:rPr>
        <w:t>м и минералам, таким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как, магний, кальций, калий, натрий. А</w:t>
      </w:r>
      <w:r w:rsidR="00FC178C"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цидоз может спровоцировать 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сахарный диабет, </w:t>
      </w:r>
      <w:r w:rsidR="00FC178C" w:rsidRPr="00910D3C">
        <w:rPr>
          <w:rFonts w:ascii="Times New Roman" w:hAnsi="Times New Roman"/>
          <w:sz w:val="18"/>
          <w:szCs w:val="18"/>
          <w:shd w:val="clear" w:color="auto" w:fill="FFFFFF"/>
        </w:rPr>
        <w:t>заболевания, связанные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с </w:t>
      </w:r>
      <w:r w:rsidR="00FC178C" w:rsidRPr="00910D3C">
        <w:rPr>
          <w:rFonts w:ascii="Times New Roman" w:hAnsi="Times New Roman"/>
          <w:sz w:val="18"/>
          <w:szCs w:val="18"/>
          <w:shd w:val="clear" w:color="auto" w:fill="FFFFFF"/>
        </w:rPr>
        <w:t>опорно-двигательным аппаратом, сердечнососудистой системой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. </w:t>
      </w:r>
      <w:r w:rsidR="00FC178C" w:rsidRPr="00910D3C">
        <w:rPr>
          <w:rFonts w:ascii="Times New Roman" w:hAnsi="Times New Roman"/>
          <w:sz w:val="18"/>
          <w:szCs w:val="18"/>
          <w:shd w:val="clear" w:color="auto" w:fill="FFFFFF"/>
        </w:rPr>
        <w:t>Люди, страдающие хроническими заболеваниями, например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астмой или аллергией, особенно остро подвержены негативному влиянию углекислого газа.</w:t>
      </w:r>
      <w:r w:rsidRPr="00910D3C">
        <w:rPr>
          <w:rFonts w:ascii="Times New Roman" w:hAnsi="Times New Roman"/>
          <w:sz w:val="18"/>
          <w:szCs w:val="18"/>
        </w:rPr>
        <w:br/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>При концентрации СО</w:t>
      </w:r>
      <w:proofErr w:type="gramStart"/>
      <w:r w:rsidRPr="00910D3C">
        <w:rPr>
          <w:rFonts w:ascii="Times New Roman" w:hAnsi="Times New Roman"/>
          <w:sz w:val="18"/>
          <w:szCs w:val="18"/>
          <w:shd w:val="clear" w:color="auto" w:fill="FFFFFF"/>
          <w:vertAlign w:val="subscript"/>
        </w:rPr>
        <w:t>2</w:t>
      </w:r>
      <w:proofErr w:type="gramEnd"/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в воздухе </w:t>
      </w:r>
      <w:r w:rsidR="00940EF9" w:rsidRPr="00910D3C">
        <w:rPr>
          <w:rFonts w:ascii="Times New Roman" w:hAnsi="Times New Roman"/>
          <w:sz w:val="18"/>
          <w:szCs w:val="18"/>
          <w:shd w:val="clear" w:color="auto" w:fill="FFFFFF"/>
        </w:rPr>
        <w:t>0,08-0,1%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FC178C" w:rsidRPr="00910D3C">
        <w:rPr>
          <w:rFonts w:ascii="Times New Roman" w:hAnsi="Times New Roman"/>
          <w:sz w:val="18"/>
          <w:szCs w:val="18"/>
          <w:shd w:val="clear" w:color="auto" w:fill="FFFFFF"/>
        </w:rPr>
        <w:t>состояние человека существенно ухудшается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>.</w:t>
      </w:r>
    </w:p>
    <w:p w:rsidR="00BB240D" w:rsidRPr="00910D3C" w:rsidRDefault="00FC178C" w:rsidP="00FC1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highlight w:val="yellow"/>
          <w:lang w:eastAsia="ru-RU"/>
        </w:rPr>
      </w:pPr>
      <w:r w:rsidRPr="00910D3C">
        <w:rPr>
          <w:rFonts w:ascii="Times New Roman" w:hAnsi="Times New Roman"/>
          <w:sz w:val="18"/>
          <w:szCs w:val="18"/>
          <w:shd w:val="clear" w:color="auto" w:fill="FFFFFF"/>
        </w:rPr>
        <w:tab/>
        <w:t xml:space="preserve">Длительные наблюдения с 1958 г. </w:t>
      </w:r>
      <w:r w:rsidR="003F3F20" w:rsidRPr="00910D3C">
        <w:rPr>
          <w:rFonts w:ascii="Times New Roman" w:hAnsi="Times New Roman"/>
          <w:sz w:val="18"/>
          <w:szCs w:val="18"/>
          <w:shd w:val="clear" w:color="auto" w:fill="FFFFFF"/>
        </w:rPr>
        <w:t>в</w:t>
      </w:r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proofErr w:type="spellStart"/>
      <w:r w:rsidRPr="00910D3C">
        <w:rPr>
          <w:rFonts w:ascii="Times New Roman" w:hAnsi="Times New Roman"/>
          <w:sz w:val="18"/>
          <w:szCs w:val="18"/>
          <w:shd w:val="clear" w:color="auto" w:fill="FFFFFF"/>
        </w:rPr>
        <w:t>абсерватории</w:t>
      </w:r>
      <w:proofErr w:type="spellEnd"/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proofErr w:type="spellStart"/>
      <w:r w:rsidRPr="00910D3C">
        <w:rPr>
          <w:rFonts w:ascii="Times New Roman" w:hAnsi="Times New Roman"/>
          <w:sz w:val="18"/>
          <w:szCs w:val="18"/>
          <w:shd w:val="clear" w:color="auto" w:fill="FFFFFF"/>
        </w:rPr>
        <w:t>Мауна</w:t>
      </w:r>
      <w:proofErr w:type="spellEnd"/>
      <w:r w:rsidRPr="00910D3C">
        <w:rPr>
          <w:rFonts w:ascii="Times New Roman" w:hAnsi="Times New Roman"/>
          <w:sz w:val="18"/>
          <w:szCs w:val="18"/>
          <w:shd w:val="clear" w:color="auto" w:fill="FFFFFF"/>
        </w:rPr>
        <w:t>-Лоа за концентрацией СО</w:t>
      </w:r>
      <w:proofErr w:type="gramStart"/>
      <w:r w:rsidRPr="00910D3C">
        <w:rPr>
          <w:rFonts w:ascii="Times New Roman" w:hAnsi="Times New Roman"/>
          <w:sz w:val="18"/>
          <w:szCs w:val="18"/>
          <w:shd w:val="clear" w:color="auto" w:fill="FFFFFF"/>
          <w:vertAlign w:val="subscript"/>
        </w:rPr>
        <w:t>2</w:t>
      </w:r>
      <w:proofErr w:type="gramEnd"/>
      <w:r w:rsidRPr="00910D3C">
        <w:rPr>
          <w:rFonts w:ascii="Times New Roman" w:hAnsi="Times New Roman"/>
          <w:sz w:val="18"/>
          <w:szCs w:val="18"/>
          <w:shd w:val="clear" w:color="auto" w:fill="FFFFFF"/>
        </w:rPr>
        <w:t xml:space="preserve"> в атмосфере показали устойчивый рост средней концентрации </w:t>
      </w:r>
      <w:r w:rsidR="00BB240D" w:rsidRPr="00910D3C">
        <w:rPr>
          <w:rFonts w:ascii="Times New Roman" w:hAnsi="Times New Roman"/>
          <w:sz w:val="18"/>
          <w:szCs w:val="18"/>
        </w:rPr>
        <w:t>с  0,0315 %</w:t>
      </w:r>
      <w:r w:rsidRPr="00910D3C">
        <w:rPr>
          <w:rFonts w:ascii="Times New Roman" w:hAnsi="Times New Roman"/>
          <w:sz w:val="18"/>
          <w:szCs w:val="18"/>
        </w:rPr>
        <w:t xml:space="preserve"> (1958 год)</w:t>
      </w:r>
      <w:r w:rsidR="00BB240D" w:rsidRPr="00910D3C">
        <w:rPr>
          <w:rFonts w:ascii="Times New Roman" w:hAnsi="Times New Roman"/>
          <w:sz w:val="18"/>
          <w:szCs w:val="18"/>
        </w:rPr>
        <w:t xml:space="preserve"> до </w:t>
      </w:r>
      <w:r w:rsidR="001376F4" w:rsidRPr="00910D3C">
        <w:rPr>
          <w:rFonts w:ascii="Times New Roman" w:hAnsi="Times New Roman"/>
          <w:sz w:val="18"/>
          <w:szCs w:val="18"/>
        </w:rPr>
        <w:t>0,040394</w:t>
      </w:r>
      <w:r w:rsidR="00BB240D" w:rsidRPr="00910D3C">
        <w:rPr>
          <w:rFonts w:ascii="Times New Roman" w:hAnsi="Times New Roman"/>
          <w:sz w:val="18"/>
          <w:szCs w:val="18"/>
        </w:rPr>
        <w:t xml:space="preserve"> % </w:t>
      </w:r>
      <w:r w:rsidRPr="00910D3C">
        <w:rPr>
          <w:rFonts w:ascii="Times New Roman" w:hAnsi="Times New Roman"/>
          <w:sz w:val="18"/>
          <w:szCs w:val="18"/>
        </w:rPr>
        <w:t>в (</w:t>
      </w:r>
      <w:r w:rsidR="001376F4" w:rsidRPr="00910D3C">
        <w:rPr>
          <w:rFonts w:ascii="Times New Roman" w:hAnsi="Times New Roman"/>
          <w:sz w:val="18"/>
          <w:szCs w:val="18"/>
        </w:rPr>
        <w:t xml:space="preserve">2015 </w:t>
      </w:r>
      <w:r w:rsidRPr="00910D3C">
        <w:rPr>
          <w:rFonts w:ascii="Times New Roman" w:hAnsi="Times New Roman"/>
          <w:sz w:val="18"/>
          <w:szCs w:val="18"/>
        </w:rPr>
        <w:t>год)</w:t>
      </w:r>
      <w:r w:rsidR="001376F4" w:rsidRPr="00910D3C">
        <w:rPr>
          <w:rFonts w:ascii="Times New Roman" w:hAnsi="Times New Roman"/>
          <w:sz w:val="18"/>
          <w:szCs w:val="18"/>
        </w:rPr>
        <w:t>.</w:t>
      </w:r>
      <w:r w:rsidR="00BB240D" w:rsidRPr="00910D3C">
        <w:rPr>
          <w:rFonts w:ascii="Times New Roman" w:hAnsi="Times New Roman"/>
          <w:sz w:val="18"/>
          <w:szCs w:val="18"/>
        </w:rPr>
        <w:t xml:space="preserve"> </w:t>
      </w:r>
      <w:r w:rsidR="001376F4" w:rsidRPr="00910D3C">
        <w:rPr>
          <w:rFonts w:ascii="Times New Roman" w:hAnsi="Times New Roman"/>
          <w:sz w:val="18"/>
          <w:szCs w:val="18"/>
        </w:rPr>
        <w:t>[1]</w:t>
      </w:r>
    </w:p>
    <w:p w:rsidR="00BB240D" w:rsidRPr="00910D3C" w:rsidRDefault="00BB240D" w:rsidP="00BB240D">
      <w:pPr>
        <w:spacing w:after="0" w:line="240" w:lineRule="auto"/>
        <w:ind w:firstLine="708"/>
        <w:jc w:val="center"/>
        <w:rPr>
          <w:rFonts w:ascii="Times New Roman" w:hAnsi="Times New Roman"/>
          <w:sz w:val="18"/>
          <w:szCs w:val="18"/>
          <w:highlight w:val="yellow"/>
        </w:rPr>
      </w:pPr>
      <w:r w:rsidRPr="00910D3C">
        <w:rPr>
          <w:rFonts w:ascii="Times New Roman" w:hAnsi="Times New Roman"/>
          <w:noProof/>
          <w:sz w:val="18"/>
          <w:szCs w:val="18"/>
          <w:highlight w:val="yellow"/>
          <w:lang w:eastAsia="ru-RU"/>
        </w:rPr>
        <w:drawing>
          <wp:inline distT="0" distB="0" distL="0" distR="0" wp14:anchorId="0CD8862D" wp14:editId="69A01841">
            <wp:extent cx="2846659" cy="1895475"/>
            <wp:effectExtent l="0" t="0" r="0" b="0"/>
            <wp:docPr id="2" name="Рисунок 2" descr="C:\Users\Vootya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ootya\Desktop\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303" cy="189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40D" w:rsidRPr="00910D3C" w:rsidRDefault="00FC178C" w:rsidP="00BB240D">
      <w:pPr>
        <w:spacing w:after="0"/>
        <w:jc w:val="center"/>
        <w:rPr>
          <w:rFonts w:ascii="Times New Roman" w:hAnsi="Times New Roman"/>
          <w:sz w:val="16"/>
        </w:rPr>
      </w:pPr>
      <w:r w:rsidRPr="00910D3C">
        <w:rPr>
          <w:rFonts w:ascii="Times New Roman" w:hAnsi="Times New Roman"/>
          <w:sz w:val="16"/>
        </w:rPr>
        <w:t>Рисунок</w:t>
      </w:r>
      <w:r w:rsidR="00BB240D" w:rsidRPr="00910D3C">
        <w:rPr>
          <w:rFonts w:ascii="Times New Roman" w:hAnsi="Times New Roman"/>
          <w:sz w:val="16"/>
        </w:rPr>
        <w:t xml:space="preserve"> 1 – График </w:t>
      </w:r>
      <w:proofErr w:type="spellStart"/>
      <w:r w:rsidR="00BB240D" w:rsidRPr="00910D3C">
        <w:rPr>
          <w:rFonts w:ascii="Times New Roman" w:hAnsi="Times New Roman"/>
          <w:sz w:val="16"/>
        </w:rPr>
        <w:t>Килинга</w:t>
      </w:r>
      <w:proofErr w:type="spellEnd"/>
      <w:r w:rsidR="00BB240D" w:rsidRPr="00910D3C">
        <w:rPr>
          <w:rFonts w:ascii="Times New Roman" w:hAnsi="Times New Roman"/>
          <w:sz w:val="16"/>
        </w:rPr>
        <w:t xml:space="preserve">: концентрации </w:t>
      </w:r>
      <w:proofErr w:type="gramStart"/>
      <w:r w:rsidR="00BB240D" w:rsidRPr="00910D3C">
        <w:rPr>
          <w:rFonts w:ascii="Times New Roman" w:hAnsi="Times New Roman"/>
          <w:sz w:val="16"/>
        </w:rPr>
        <w:t>атмосферного</w:t>
      </w:r>
      <w:proofErr w:type="gramEnd"/>
      <w:r w:rsidR="00BB240D" w:rsidRPr="00910D3C">
        <w:rPr>
          <w:rFonts w:ascii="Times New Roman" w:hAnsi="Times New Roman"/>
          <w:sz w:val="16"/>
        </w:rPr>
        <w:t> CO</w:t>
      </w:r>
      <w:r w:rsidR="00BB240D" w:rsidRPr="00910D3C">
        <w:rPr>
          <w:rFonts w:ascii="Times New Roman" w:hAnsi="Times New Roman"/>
          <w:sz w:val="16"/>
          <w:vertAlign w:val="subscript"/>
        </w:rPr>
        <w:t>2</w:t>
      </w:r>
      <w:r w:rsidR="00BB240D" w:rsidRPr="00910D3C">
        <w:rPr>
          <w:rFonts w:ascii="Times New Roman" w:hAnsi="Times New Roman"/>
          <w:sz w:val="16"/>
        </w:rPr>
        <w:t>, на основе наблюдений в</w:t>
      </w:r>
      <w:r w:rsidRPr="00910D3C">
        <w:rPr>
          <w:rFonts w:ascii="Times New Roman" w:hAnsi="Times New Roman"/>
          <w:sz w:val="16"/>
        </w:rPr>
        <w:t xml:space="preserve"> обсерватории </w:t>
      </w:r>
      <w:proofErr w:type="spellStart"/>
      <w:r w:rsidRPr="00910D3C">
        <w:rPr>
          <w:rFonts w:ascii="Times New Roman" w:hAnsi="Times New Roman"/>
          <w:sz w:val="16"/>
        </w:rPr>
        <w:t>Мауна</w:t>
      </w:r>
      <w:proofErr w:type="spellEnd"/>
      <w:r w:rsidRPr="00910D3C">
        <w:rPr>
          <w:rFonts w:ascii="Times New Roman" w:hAnsi="Times New Roman"/>
          <w:sz w:val="16"/>
        </w:rPr>
        <w:t>-Лоа, Гавайи</w:t>
      </w:r>
    </w:p>
    <w:p w:rsidR="00BB240D" w:rsidRPr="00910D3C" w:rsidRDefault="00BB240D" w:rsidP="00BB240D">
      <w:pPr>
        <w:spacing w:after="0"/>
        <w:jc w:val="both"/>
        <w:rPr>
          <w:rFonts w:ascii="Times New Roman" w:hAnsi="Times New Roman"/>
          <w:sz w:val="18"/>
        </w:rPr>
      </w:pPr>
      <w:r w:rsidRPr="00910D3C">
        <w:rPr>
          <w:rFonts w:ascii="Times New Roman" w:hAnsi="Times New Roman"/>
          <w:sz w:val="18"/>
        </w:rPr>
        <w:tab/>
      </w:r>
      <w:r w:rsidR="003F3F20" w:rsidRPr="00910D3C">
        <w:rPr>
          <w:rFonts w:ascii="Times New Roman" w:hAnsi="Times New Roman"/>
          <w:sz w:val="18"/>
        </w:rPr>
        <w:t>Экстраполируя кривую на рис. 1, м</w:t>
      </w:r>
      <w:r w:rsidRPr="00910D3C">
        <w:rPr>
          <w:rFonts w:ascii="Times New Roman" w:hAnsi="Times New Roman"/>
          <w:sz w:val="18"/>
        </w:rPr>
        <w:t xml:space="preserve">ожно </w:t>
      </w:r>
      <w:r w:rsidR="003F3F20" w:rsidRPr="00910D3C">
        <w:rPr>
          <w:rFonts w:ascii="Times New Roman" w:hAnsi="Times New Roman"/>
          <w:sz w:val="18"/>
        </w:rPr>
        <w:t>предположить, что увеличение</w:t>
      </w:r>
      <w:r w:rsidRPr="00910D3C">
        <w:rPr>
          <w:rFonts w:ascii="Times New Roman" w:hAnsi="Times New Roman"/>
          <w:sz w:val="18"/>
        </w:rPr>
        <w:t xml:space="preserve"> концентрации СО</w:t>
      </w:r>
      <w:proofErr w:type="gramStart"/>
      <w:r w:rsidRPr="00910D3C">
        <w:rPr>
          <w:rFonts w:ascii="Times New Roman" w:hAnsi="Times New Roman"/>
          <w:sz w:val="18"/>
          <w:vertAlign w:val="subscript"/>
        </w:rPr>
        <w:t>2</w:t>
      </w:r>
      <w:proofErr w:type="gramEnd"/>
      <w:r w:rsidRPr="00910D3C">
        <w:rPr>
          <w:rFonts w:ascii="Times New Roman" w:hAnsi="Times New Roman"/>
          <w:sz w:val="18"/>
          <w:vertAlign w:val="subscript"/>
        </w:rPr>
        <w:t xml:space="preserve"> </w:t>
      </w:r>
      <w:r w:rsidRPr="00910D3C">
        <w:rPr>
          <w:rFonts w:ascii="Times New Roman" w:hAnsi="Times New Roman"/>
          <w:sz w:val="18"/>
        </w:rPr>
        <w:t>в атмосферном воздухе</w:t>
      </w:r>
      <w:r w:rsidR="003F3F20" w:rsidRPr="00910D3C">
        <w:rPr>
          <w:rFonts w:ascii="Times New Roman" w:hAnsi="Times New Roman"/>
          <w:sz w:val="18"/>
        </w:rPr>
        <w:t xml:space="preserve"> в будущем</w:t>
      </w:r>
      <w:r w:rsidRPr="00910D3C">
        <w:rPr>
          <w:rFonts w:ascii="Times New Roman" w:hAnsi="Times New Roman"/>
          <w:sz w:val="18"/>
        </w:rPr>
        <w:t xml:space="preserve"> будет только усиливаться</w:t>
      </w:r>
      <w:r w:rsidR="00B85ADB" w:rsidRPr="00910D3C">
        <w:rPr>
          <w:rFonts w:ascii="Times New Roman" w:hAnsi="Times New Roman"/>
          <w:sz w:val="18"/>
        </w:rPr>
        <w:t>.</w:t>
      </w:r>
    </w:p>
    <w:p w:rsidR="00204FF4" w:rsidRPr="00910D3C" w:rsidRDefault="00204FF4" w:rsidP="00BB240D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910D3C">
        <w:rPr>
          <w:rFonts w:ascii="Times New Roman" w:hAnsi="Times New Roman"/>
          <w:sz w:val="18"/>
        </w:rPr>
        <w:tab/>
        <w:t>Разработка портативных газоанализаторов и детекторов СО</w:t>
      </w:r>
      <w:proofErr w:type="gramStart"/>
      <w:r w:rsidRPr="00910D3C">
        <w:rPr>
          <w:rFonts w:ascii="Times New Roman" w:hAnsi="Times New Roman"/>
          <w:sz w:val="18"/>
          <w:vertAlign w:val="subscript"/>
        </w:rPr>
        <w:t>2</w:t>
      </w:r>
      <w:proofErr w:type="gramEnd"/>
      <w:r w:rsidRPr="00910D3C">
        <w:rPr>
          <w:rFonts w:ascii="Times New Roman" w:hAnsi="Times New Roman"/>
          <w:sz w:val="18"/>
        </w:rPr>
        <w:t xml:space="preserve"> является актуальной задачей, имеющей важное прикладное</w:t>
      </w:r>
      <w:r w:rsidR="00252433" w:rsidRPr="00910D3C">
        <w:rPr>
          <w:rFonts w:ascii="Times New Roman" w:hAnsi="Times New Roman"/>
          <w:sz w:val="18"/>
        </w:rPr>
        <w:t xml:space="preserve"> значение в таких областях, как</w:t>
      </w:r>
      <w:r w:rsidRPr="00910D3C">
        <w:rPr>
          <w:rFonts w:ascii="Times New Roman" w:hAnsi="Times New Roman"/>
          <w:sz w:val="18"/>
        </w:rPr>
        <w:t xml:space="preserve"> </w:t>
      </w:r>
      <w:r w:rsidR="006B66ED" w:rsidRPr="00910D3C">
        <w:rPr>
          <w:rFonts w:ascii="Times New Roman" w:hAnsi="Times New Roman"/>
          <w:sz w:val="18"/>
        </w:rPr>
        <w:t>о</w:t>
      </w:r>
      <w:r w:rsidRPr="00910D3C">
        <w:rPr>
          <w:rFonts w:ascii="Times New Roman" w:hAnsi="Times New Roman"/>
          <w:sz w:val="18"/>
        </w:rPr>
        <w:t>птимизация промышленных процессов, совершенствование медико</w:t>
      </w:r>
      <w:r w:rsidR="006B66ED" w:rsidRPr="00910D3C">
        <w:rPr>
          <w:rFonts w:ascii="Times New Roman" w:hAnsi="Times New Roman"/>
          <w:sz w:val="18"/>
        </w:rPr>
        <w:t>-биологических методов</w:t>
      </w:r>
      <w:r w:rsidR="003F3F20" w:rsidRPr="00910D3C">
        <w:rPr>
          <w:rFonts w:ascii="Times New Roman" w:hAnsi="Times New Roman"/>
          <w:sz w:val="18"/>
        </w:rPr>
        <w:t xml:space="preserve"> в медицине</w:t>
      </w:r>
      <w:r w:rsidR="00252433" w:rsidRPr="00910D3C">
        <w:rPr>
          <w:rFonts w:ascii="Times New Roman" w:hAnsi="Times New Roman"/>
          <w:sz w:val="18"/>
        </w:rPr>
        <w:t>, охрана здоровья человека</w:t>
      </w:r>
      <w:r w:rsidR="006B66ED" w:rsidRPr="00910D3C">
        <w:rPr>
          <w:rFonts w:ascii="Times New Roman" w:hAnsi="Times New Roman"/>
          <w:sz w:val="18"/>
        </w:rPr>
        <w:t xml:space="preserve"> и т.д.</w:t>
      </w:r>
    </w:p>
    <w:p w:rsidR="006B66ED" w:rsidRPr="00910D3C" w:rsidRDefault="006B66ED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910D3C">
        <w:rPr>
          <w:rFonts w:ascii="Times New Roman" w:hAnsi="Times New Roman"/>
          <w:sz w:val="18"/>
        </w:rPr>
        <w:tab/>
        <w:t>Традиционные методы детектирования СО</w:t>
      </w:r>
      <w:proofErr w:type="gramStart"/>
      <w:r w:rsidRPr="00910D3C">
        <w:rPr>
          <w:rFonts w:ascii="Times New Roman" w:hAnsi="Times New Roman"/>
          <w:sz w:val="18"/>
          <w:vertAlign w:val="subscript"/>
        </w:rPr>
        <w:t>2</w:t>
      </w:r>
      <w:proofErr w:type="gramEnd"/>
      <w:r w:rsidRPr="00910D3C">
        <w:rPr>
          <w:rFonts w:ascii="Times New Roman" w:hAnsi="Times New Roman"/>
          <w:sz w:val="18"/>
        </w:rPr>
        <w:t xml:space="preserve"> в окружающем воздухе, такие как</w:t>
      </w:r>
      <w:r w:rsidR="002D6138" w:rsidRPr="00910D3C">
        <w:rPr>
          <w:rFonts w:ascii="Times New Roman" w:hAnsi="Times New Roman"/>
          <w:sz w:val="18"/>
        </w:rPr>
        <w:t xml:space="preserve"> механические, тепловые, акустические и химические, применяемы</w:t>
      </w:r>
      <w:r w:rsidR="002118DC" w:rsidRPr="00910D3C">
        <w:rPr>
          <w:rFonts w:ascii="Times New Roman" w:hAnsi="Times New Roman"/>
          <w:sz w:val="18"/>
        </w:rPr>
        <w:t>е</w:t>
      </w:r>
      <w:r w:rsidR="002D6138" w:rsidRPr="00910D3C">
        <w:rPr>
          <w:rFonts w:ascii="Times New Roman" w:hAnsi="Times New Roman"/>
          <w:sz w:val="18"/>
        </w:rPr>
        <w:t xml:space="preserve"> </w:t>
      </w:r>
      <w:r w:rsidR="003F3F20" w:rsidRPr="00910D3C">
        <w:rPr>
          <w:rFonts w:ascii="Times New Roman" w:hAnsi="Times New Roman"/>
          <w:sz w:val="18"/>
        </w:rPr>
        <w:t>в настоящее время</w:t>
      </w:r>
      <w:r w:rsidR="002118DC" w:rsidRPr="00910D3C">
        <w:rPr>
          <w:rFonts w:ascii="Times New Roman" w:hAnsi="Times New Roman"/>
          <w:sz w:val="18"/>
        </w:rPr>
        <w:t>,</w:t>
      </w:r>
      <w:r w:rsidR="00252433" w:rsidRPr="00910D3C">
        <w:rPr>
          <w:rFonts w:ascii="Times New Roman" w:hAnsi="Times New Roman"/>
          <w:sz w:val="18"/>
        </w:rPr>
        <w:t xml:space="preserve"> </w:t>
      </w:r>
      <w:r w:rsidR="002D6138" w:rsidRPr="00910D3C">
        <w:rPr>
          <w:rFonts w:ascii="Times New Roman" w:hAnsi="Times New Roman"/>
          <w:sz w:val="18"/>
        </w:rPr>
        <w:t>не позволяют обеспечить соответствующий аналитический контроль СО</w:t>
      </w:r>
      <w:r w:rsidR="002D6138" w:rsidRPr="00910D3C">
        <w:rPr>
          <w:rFonts w:ascii="Times New Roman" w:hAnsi="Times New Roman"/>
          <w:sz w:val="18"/>
          <w:vertAlign w:val="subscript"/>
        </w:rPr>
        <w:t>2</w:t>
      </w:r>
      <w:r w:rsidR="002D6138" w:rsidRPr="00910D3C">
        <w:rPr>
          <w:rFonts w:ascii="Times New Roman" w:hAnsi="Times New Roman"/>
          <w:sz w:val="18"/>
        </w:rPr>
        <w:t xml:space="preserve"> в атмосферном воздухе для обеспечения безопасности жизнедеятельности человека.</w:t>
      </w:r>
      <w:r w:rsidR="00252433" w:rsidRPr="00910D3C">
        <w:rPr>
          <w:rFonts w:ascii="Times New Roman" w:hAnsi="Times New Roman"/>
          <w:sz w:val="18"/>
        </w:rPr>
        <w:t xml:space="preserve"> Промышленные</w:t>
      </w:r>
      <w:r w:rsidR="002D6138" w:rsidRPr="00910D3C">
        <w:rPr>
          <w:rFonts w:ascii="Times New Roman" w:hAnsi="Times New Roman"/>
          <w:sz w:val="18"/>
        </w:rPr>
        <w:t xml:space="preserve"> приборы, используемые для детектирования СО</w:t>
      </w:r>
      <w:proofErr w:type="gramStart"/>
      <w:r w:rsidR="002D6138" w:rsidRPr="00910D3C">
        <w:rPr>
          <w:rFonts w:ascii="Times New Roman" w:hAnsi="Times New Roman"/>
          <w:sz w:val="18"/>
          <w:vertAlign w:val="subscript"/>
        </w:rPr>
        <w:t>2</w:t>
      </w:r>
      <w:proofErr w:type="gramEnd"/>
      <w:r w:rsidR="002D6138" w:rsidRPr="00910D3C">
        <w:rPr>
          <w:rFonts w:ascii="Times New Roman" w:hAnsi="Times New Roman"/>
          <w:sz w:val="18"/>
        </w:rPr>
        <w:t xml:space="preserve"> </w:t>
      </w:r>
      <w:r w:rsidR="00252433" w:rsidRPr="00910D3C">
        <w:rPr>
          <w:rFonts w:ascii="Times New Roman" w:hAnsi="Times New Roman"/>
          <w:sz w:val="18"/>
        </w:rPr>
        <w:t>указанными</w:t>
      </w:r>
      <w:r w:rsidR="002D6138" w:rsidRPr="00910D3C">
        <w:rPr>
          <w:rFonts w:ascii="Times New Roman" w:hAnsi="Times New Roman"/>
          <w:sz w:val="18"/>
        </w:rPr>
        <w:t xml:space="preserve"> м</w:t>
      </w:r>
      <w:r w:rsidR="00252433" w:rsidRPr="00910D3C">
        <w:rPr>
          <w:rFonts w:ascii="Times New Roman" w:hAnsi="Times New Roman"/>
          <w:sz w:val="18"/>
        </w:rPr>
        <w:t xml:space="preserve">етодами, имеют ряд недостатков: высокая </w:t>
      </w:r>
      <w:r w:rsidR="002D6138" w:rsidRPr="00910D3C">
        <w:rPr>
          <w:rFonts w:ascii="Times New Roman" w:hAnsi="Times New Roman"/>
          <w:sz w:val="18"/>
        </w:rPr>
        <w:t xml:space="preserve">инерционность, </w:t>
      </w:r>
      <w:r w:rsidR="00252433" w:rsidRPr="00910D3C">
        <w:rPr>
          <w:rFonts w:ascii="Times New Roman" w:hAnsi="Times New Roman"/>
          <w:sz w:val="18"/>
        </w:rPr>
        <w:t>внушительные</w:t>
      </w:r>
      <w:r w:rsidR="002D6138" w:rsidRPr="00910D3C">
        <w:rPr>
          <w:rFonts w:ascii="Times New Roman" w:hAnsi="Times New Roman"/>
          <w:sz w:val="18"/>
        </w:rPr>
        <w:t xml:space="preserve"> габаритно-</w:t>
      </w:r>
      <w:r w:rsidR="00252433" w:rsidRPr="00910D3C">
        <w:rPr>
          <w:rFonts w:ascii="Times New Roman" w:hAnsi="Times New Roman"/>
          <w:sz w:val="18"/>
        </w:rPr>
        <w:t xml:space="preserve">массовые характеристики и, в ряде случаев, </w:t>
      </w:r>
      <w:r w:rsidR="003F3F20" w:rsidRPr="00910D3C">
        <w:rPr>
          <w:rFonts w:ascii="Times New Roman" w:hAnsi="Times New Roman"/>
          <w:sz w:val="18"/>
        </w:rPr>
        <w:t>не позволяют</w:t>
      </w:r>
      <w:r w:rsidR="002D6138" w:rsidRPr="00910D3C">
        <w:rPr>
          <w:rFonts w:ascii="Times New Roman" w:hAnsi="Times New Roman"/>
          <w:sz w:val="18"/>
        </w:rPr>
        <w:t xml:space="preserve"> определять концентрацию исследуемого газа в режиме реального времени.</w:t>
      </w:r>
    </w:p>
    <w:p w:rsidR="00B85ADB" w:rsidRPr="00910D3C" w:rsidRDefault="00B85ADB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910D3C">
        <w:rPr>
          <w:rFonts w:ascii="Times New Roman" w:hAnsi="Times New Roman"/>
          <w:sz w:val="18"/>
        </w:rPr>
        <w:tab/>
        <w:t>Перечисленные факторы позволяют сделать вывод о необходимости разработки</w:t>
      </w:r>
      <w:r w:rsidR="003F3F20" w:rsidRPr="00910D3C">
        <w:rPr>
          <w:rFonts w:ascii="Times New Roman" w:hAnsi="Times New Roman"/>
          <w:sz w:val="18"/>
        </w:rPr>
        <w:t xml:space="preserve"> портативного </w:t>
      </w:r>
      <w:proofErr w:type="spellStart"/>
      <w:proofErr w:type="gramStart"/>
      <w:r w:rsidR="003F3F20" w:rsidRPr="00910D3C">
        <w:rPr>
          <w:rFonts w:ascii="Times New Roman" w:hAnsi="Times New Roman"/>
          <w:sz w:val="18"/>
        </w:rPr>
        <w:t>опто</w:t>
      </w:r>
      <w:proofErr w:type="spellEnd"/>
      <w:r w:rsidRPr="00910D3C">
        <w:rPr>
          <w:rFonts w:ascii="Times New Roman" w:hAnsi="Times New Roman"/>
          <w:sz w:val="18"/>
        </w:rPr>
        <w:t>-электронного</w:t>
      </w:r>
      <w:proofErr w:type="gramEnd"/>
      <w:r w:rsidRPr="00910D3C">
        <w:rPr>
          <w:rFonts w:ascii="Times New Roman" w:hAnsi="Times New Roman"/>
          <w:sz w:val="18"/>
        </w:rPr>
        <w:t xml:space="preserve"> газоанализатора, обладающего высокой селективностью, быстродействием, низким энергопотреблением, увеличенным ресурсом работы и относительно невысокой стоимостью.</w:t>
      </w:r>
    </w:p>
    <w:p w:rsidR="00B85ADB" w:rsidRPr="00910D3C" w:rsidRDefault="002D6138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910D3C">
        <w:rPr>
          <w:rFonts w:ascii="Times New Roman" w:hAnsi="Times New Roman"/>
          <w:sz w:val="18"/>
        </w:rPr>
        <w:lastRenderedPageBreak/>
        <w:tab/>
      </w:r>
      <w:r w:rsidR="00546291" w:rsidRPr="00910D3C">
        <w:rPr>
          <w:rFonts w:ascii="Times New Roman" w:hAnsi="Times New Roman"/>
          <w:sz w:val="18"/>
        </w:rPr>
        <w:t xml:space="preserve">Для </w:t>
      </w:r>
      <w:r w:rsidR="00252433" w:rsidRPr="00910D3C">
        <w:rPr>
          <w:rFonts w:ascii="Times New Roman" w:hAnsi="Times New Roman"/>
          <w:sz w:val="18"/>
        </w:rPr>
        <w:t>реализации</w:t>
      </w:r>
      <w:r w:rsidR="00546291" w:rsidRPr="00910D3C">
        <w:rPr>
          <w:rFonts w:ascii="Times New Roman" w:hAnsi="Times New Roman"/>
          <w:sz w:val="18"/>
        </w:rPr>
        <w:t xml:space="preserve"> газоаналитических измерений</w:t>
      </w:r>
      <w:r w:rsidR="00252433" w:rsidRPr="00910D3C">
        <w:rPr>
          <w:rFonts w:ascii="Times New Roman" w:hAnsi="Times New Roman"/>
          <w:sz w:val="18"/>
        </w:rPr>
        <w:t xml:space="preserve"> оптическим методом</w:t>
      </w:r>
      <w:r w:rsidR="00546291" w:rsidRPr="00910D3C">
        <w:rPr>
          <w:rFonts w:ascii="Times New Roman" w:hAnsi="Times New Roman"/>
          <w:sz w:val="18"/>
        </w:rPr>
        <w:t>, соответствующи</w:t>
      </w:r>
      <w:r w:rsidR="00252433" w:rsidRPr="00910D3C">
        <w:rPr>
          <w:rFonts w:ascii="Times New Roman" w:hAnsi="Times New Roman"/>
          <w:sz w:val="18"/>
        </w:rPr>
        <w:t>м</w:t>
      </w:r>
      <w:r w:rsidR="00546291" w:rsidRPr="00910D3C">
        <w:rPr>
          <w:rFonts w:ascii="Times New Roman" w:hAnsi="Times New Roman"/>
          <w:sz w:val="18"/>
        </w:rPr>
        <w:t xml:space="preserve"> современным требованиям анализа</w:t>
      </w:r>
      <w:r w:rsidR="002118DC" w:rsidRPr="00910D3C">
        <w:rPr>
          <w:rFonts w:ascii="Times New Roman" w:hAnsi="Times New Roman"/>
          <w:sz w:val="18"/>
        </w:rPr>
        <w:t>,</w:t>
      </w:r>
      <w:r w:rsidR="00252433" w:rsidRPr="00910D3C">
        <w:rPr>
          <w:rFonts w:ascii="Times New Roman" w:hAnsi="Times New Roman"/>
          <w:sz w:val="18"/>
        </w:rPr>
        <w:t xml:space="preserve"> </w:t>
      </w:r>
      <w:r w:rsidR="00546291" w:rsidRPr="00910D3C">
        <w:rPr>
          <w:rFonts w:ascii="Times New Roman" w:hAnsi="Times New Roman"/>
          <w:sz w:val="18"/>
        </w:rPr>
        <w:t>был разработан</w:t>
      </w:r>
      <w:r w:rsidR="007052DA" w:rsidRPr="00910D3C">
        <w:rPr>
          <w:rFonts w:ascii="Times New Roman" w:hAnsi="Times New Roman"/>
          <w:sz w:val="18"/>
        </w:rPr>
        <w:t xml:space="preserve"> лабораторный макет</w:t>
      </w:r>
      <w:r w:rsidR="00546291" w:rsidRPr="00910D3C">
        <w:rPr>
          <w:rFonts w:ascii="Times New Roman" w:hAnsi="Times New Roman"/>
          <w:sz w:val="18"/>
        </w:rPr>
        <w:t xml:space="preserve"> </w:t>
      </w:r>
      <w:r w:rsidR="007052DA" w:rsidRPr="00910D3C">
        <w:rPr>
          <w:rFonts w:ascii="Times New Roman" w:hAnsi="Times New Roman"/>
          <w:sz w:val="18"/>
        </w:rPr>
        <w:t>оптического</w:t>
      </w:r>
      <w:r w:rsidR="00546291" w:rsidRPr="00910D3C">
        <w:rPr>
          <w:rFonts w:ascii="Times New Roman" w:hAnsi="Times New Roman"/>
          <w:sz w:val="18"/>
        </w:rPr>
        <w:t xml:space="preserve"> газоанализатор</w:t>
      </w:r>
      <w:r w:rsidR="007052DA" w:rsidRPr="00910D3C">
        <w:rPr>
          <w:rFonts w:ascii="Times New Roman" w:hAnsi="Times New Roman"/>
          <w:sz w:val="18"/>
        </w:rPr>
        <w:t>а</w:t>
      </w:r>
      <w:r w:rsidR="00546291" w:rsidRPr="00910D3C">
        <w:rPr>
          <w:rFonts w:ascii="Times New Roman" w:hAnsi="Times New Roman"/>
          <w:sz w:val="18"/>
        </w:rPr>
        <w:t xml:space="preserve"> </w:t>
      </w:r>
      <w:r w:rsidR="000A1313" w:rsidRPr="00910D3C">
        <w:rPr>
          <w:rFonts w:ascii="Times New Roman" w:hAnsi="Times New Roman"/>
          <w:sz w:val="18"/>
        </w:rPr>
        <w:t>для определения концентрации СО</w:t>
      </w:r>
      <w:proofErr w:type="gramStart"/>
      <w:r w:rsidR="000A1313" w:rsidRPr="00910D3C">
        <w:rPr>
          <w:rFonts w:ascii="Times New Roman" w:hAnsi="Times New Roman"/>
          <w:sz w:val="18"/>
          <w:vertAlign w:val="subscript"/>
        </w:rPr>
        <w:t>2</w:t>
      </w:r>
      <w:proofErr w:type="gramEnd"/>
      <w:r w:rsidR="000A1313" w:rsidRPr="00910D3C">
        <w:rPr>
          <w:rFonts w:ascii="Times New Roman" w:hAnsi="Times New Roman"/>
          <w:sz w:val="18"/>
        </w:rPr>
        <w:t xml:space="preserve"> в атмосферном воздухе</w:t>
      </w:r>
      <w:r w:rsidR="003F3F20" w:rsidRPr="00910D3C">
        <w:rPr>
          <w:rFonts w:ascii="Times New Roman" w:hAnsi="Times New Roman"/>
          <w:sz w:val="18"/>
        </w:rPr>
        <w:t>. Метод определения основан</w:t>
      </w:r>
      <w:r w:rsidR="00EC67D2" w:rsidRPr="00910D3C">
        <w:rPr>
          <w:rFonts w:ascii="Times New Roman" w:hAnsi="Times New Roman"/>
          <w:sz w:val="18"/>
        </w:rPr>
        <w:t xml:space="preserve"> </w:t>
      </w:r>
      <w:r w:rsidR="003F3F20" w:rsidRPr="00910D3C">
        <w:rPr>
          <w:rFonts w:ascii="Times New Roman" w:hAnsi="Times New Roman"/>
          <w:sz w:val="18"/>
        </w:rPr>
        <w:t>на светопропускании</w:t>
      </w:r>
      <w:r w:rsidR="00EC67D2" w:rsidRPr="00910D3C">
        <w:rPr>
          <w:rFonts w:ascii="Times New Roman" w:hAnsi="Times New Roman"/>
          <w:sz w:val="18"/>
        </w:rPr>
        <w:t xml:space="preserve"> излучения</w:t>
      </w:r>
      <w:r w:rsidR="003F3F20" w:rsidRPr="00910D3C">
        <w:rPr>
          <w:rFonts w:ascii="Times New Roman" w:hAnsi="Times New Roman"/>
          <w:sz w:val="18"/>
        </w:rPr>
        <w:t xml:space="preserve"> в исследуемом газе</w:t>
      </w:r>
      <w:r w:rsidR="00252433" w:rsidRPr="00910D3C">
        <w:rPr>
          <w:rFonts w:ascii="Times New Roman" w:hAnsi="Times New Roman"/>
          <w:sz w:val="18"/>
        </w:rPr>
        <w:t xml:space="preserve"> на длине волны, соответствующей спектральной полосе поглощения молекулы СО</w:t>
      </w:r>
      <w:proofErr w:type="gramStart"/>
      <w:r w:rsidR="00252433" w:rsidRPr="00910D3C">
        <w:rPr>
          <w:rFonts w:ascii="Times New Roman" w:hAnsi="Times New Roman"/>
          <w:sz w:val="18"/>
          <w:vertAlign w:val="subscript"/>
        </w:rPr>
        <w:t>2</w:t>
      </w:r>
      <w:proofErr w:type="gramEnd"/>
      <w:r w:rsidR="00EC67D2" w:rsidRPr="00910D3C">
        <w:rPr>
          <w:rFonts w:ascii="Times New Roman" w:hAnsi="Times New Roman"/>
          <w:sz w:val="18"/>
        </w:rPr>
        <w:t>.</w:t>
      </w:r>
      <w:r w:rsidR="00B85ADB" w:rsidRPr="00910D3C">
        <w:rPr>
          <w:rFonts w:ascii="Times New Roman" w:hAnsi="Times New Roman"/>
          <w:sz w:val="18"/>
        </w:rPr>
        <w:t xml:space="preserve"> </w:t>
      </w:r>
    </w:p>
    <w:p w:rsidR="00B85ADB" w:rsidRPr="00910D3C" w:rsidRDefault="00B85ADB" w:rsidP="00204FF4">
      <w:pPr>
        <w:spacing w:after="0" w:line="240" w:lineRule="auto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910D3C">
        <w:rPr>
          <w:rFonts w:ascii="Times New Roman" w:hAnsi="Times New Roman"/>
          <w:sz w:val="18"/>
        </w:rPr>
        <w:tab/>
        <w:t>Метод</w:t>
      </w:r>
      <w:r w:rsidR="003F3F20" w:rsidRPr="00910D3C">
        <w:rPr>
          <w:rFonts w:ascii="Times New Roman" w:hAnsi="Times New Roman"/>
          <w:sz w:val="18"/>
        </w:rPr>
        <w:t xml:space="preserve"> светопропускания (оптической аб</w:t>
      </w:r>
      <w:r w:rsidRPr="00910D3C">
        <w:rPr>
          <w:rFonts w:ascii="Times New Roman" w:hAnsi="Times New Roman"/>
          <w:sz w:val="18"/>
        </w:rPr>
        <w:t>сорбционной спектроскопии) используется для определения изменения</w:t>
      </w:r>
      <w:r w:rsidR="00611A7E">
        <w:rPr>
          <w:rFonts w:ascii="Times New Roman" w:hAnsi="Times New Roman"/>
          <w:sz w:val="18"/>
        </w:rPr>
        <w:t xml:space="preserve"> интенсивности зондирующего излу</w:t>
      </w:r>
      <w:r w:rsidRPr="00910D3C">
        <w:rPr>
          <w:rFonts w:ascii="Times New Roman" w:hAnsi="Times New Roman"/>
          <w:sz w:val="18"/>
        </w:rPr>
        <w:t xml:space="preserve">чения, прошедшего через поглощающую газовую среду. </w:t>
      </w:r>
      <w:r w:rsidR="003F3F20" w:rsidRPr="00910D3C">
        <w:rPr>
          <w:rFonts w:ascii="Times New Roman" w:hAnsi="Times New Roman"/>
          <w:sz w:val="18"/>
        </w:rPr>
        <w:t>Исследуемый газ в газовой смеси является «фильтром», поглощающим излу</w:t>
      </w:r>
      <w:r w:rsidRPr="00910D3C">
        <w:rPr>
          <w:rFonts w:ascii="Times New Roman" w:hAnsi="Times New Roman"/>
          <w:sz w:val="18"/>
        </w:rPr>
        <w:t xml:space="preserve">чение источника с определенной длинной волны. </w:t>
      </w:r>
      <w:r w:rsidR="00117BCF" w:rsidRPr="00910D3C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Характеристические полосы поглощения ряда химических соединений представлены на рис. </w:t>
      </w:r>
      <w:r w:rsidR="00117BCF" w:rsidRPr="00910D3C">
        <w:rPr>
          <w:rFonts w:ascii="Times New Roman" w:hAnsi="Times New Roman"/>
          <w:sz w:val="18"/>
          <w:szCs w:val="18"/>
          <w:shd w:val="clear" w:color="auto" w:fill="FFFFFF"/>
        </w:rPr>
        <w:t>2</w:t>
      </w:r>
    </w:p>
    <w:p w:rsidR="00117BCF" w:rsidRPr="00910D3C" w:rsidRDefault="00117BCF" w:rsidP="00117BCF">
      <w:pPr>
        <w:spacing w:after="0" w:line="240" w:lineRule="auto"/>
        <w:jc w:val="center"/>
        <w:rPr>
          <w:rFonts w:ascii="Times New Roman" w:hAnsi="Times New Roman"/>
          <w:sz w:val="18"/>
        </w:rPr>
      </w:pPr>
      <w:r w:rsidRPr="00910D3C">
        <w:rPr>
          <w:rFonts w:ascii="Times New Roman" w:hAnsi="Times New Roman"/>
          <w:noProof/>
          <w:sz w:val="18"/>
          <w:lang w:eastAsia="ru-RU"/>
        </w:rPr>
        <w:drawing>
          <wp:inline distT="0" distB="0" distL="0" distR="0" wp14:anchorId="14583E2B" wp14:editId="1855A82D">
            <wp:extent cx="2819844" cy="1800000"/>
            <wp:effectExtent l="0" t="0" r="0" b="0"/>
            <wp:docPr id="3" name="Рисунок 3" descr="C:\Users\Vootya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ootya\Desktop\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844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BCF" w:rsidRPr="00910D3C" w:rsidRDefault="003F3F20" w:rsidP="00117BCF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sz w:val="18"/>
          <w:szCs w:val="28"/>
        </w:rPr>
      </w:pPr>
      <w:r w:rsidRPr="00910D3C">
        <w:rPr>
          <w:sz w:val="16"/>
        </w:rPr>
        <w:t>Рисунок</w:t>
      </w:r>
      <w:r w:rsidR="00117BCF" w:rsidRPr="00910D3C">
        <w:rPr>
          <w:sz w:val="16"/>
        </w:rPr>
        <w:t xml:space="preserve"> 2 – Спектр поглощения химических соединений: СО, СО</w:t>
      </w:r>
      <w:proofErr w:type="gramStart"/>
      <w:r w:rsidR="00117BCF" w:rsidRPr="00910D3C">
        <w:rPr>
          <w:sz w:val="16"/>
          <w:vertAlign w:val="subscript"/>
        </w:rPr>
        <w:t>2</w:t>
      </w:r>
      <w:proofErr w:type="gramEnd"/>
      <w:r w:rsidR="00117BCF" w:rsidRPr="00910D3C">
        <w:rPr>
          <w:sz w:val="16"/>
        </w:rPr>
        <w:t>, С</w:t>
      </w:r>
      <w:r w:rsidR="00117BCF" w:rsidRPr="00910D3C">
        <w:rPr>
          <w:sz w:val="16"/>
          <w:vertAlign w:val="subscript"/>
        </w:rPr>
        <w:t>2</w:t>
      </w:r>
      <w:r w:rsidR="00117BCF" w:rsidRPr="00910D3C">
        <w:rPr>
          <w:sz w:val="16"/>
        </w:rPr>
        <w:t>Н</w:t>
      </w:r>
      <w:r w:rsidR="00117BCF" w:rsidRPr="00910D3C">
        <w:rPr>
          <w:sz w:val="16"/>
          <w:vertAlign w:val="subscript"/>
        </w:rPr>
        <w:t>6</w:t>
      </w:r>
      <w:r w:rsidR="00117BCF" w:rsidRPr="00910D3C">
        <w:rPr>
          <w:sz w:val="16"/>
        </w:rPr>
        <w:t>, СН</w:t>
      </w:r>
      <w:r w:rsidR="00117BCF" w:rsidRPr="00910D3C">
        <w:rPr>
          <w:sz w:val="16"/>
          <w:vertAlign w:val="subscript"/>
        </w:rPr>
        <w:t>4</w:t>
      </w:r>
      <w:r w:rsidR="00117BCF" w:rsidRPr="00910D3C">
        <w:rPr>
          <w:sz w:val="16"/>
        </w:rPr>
        <w:t xml:space="preserve">, </w:t>
      </w:r>
      <w:r w:rsidR="00117BCF" w:rsidRPr="00910D3C">
        <w:rPr>
          <w:sz w:val="16"/>
          <w:lang w:val="en-US"/>
        </w:rPr>
        <w:t>NO</w:t>
      </w:r>
      <w:r w:rsidR="00117BCF" w:rsidRPr="00910D3C">
        <w:rPr>
          <w:sz w:val="16"/>
          <w:vertAlign w:val="subscript"/>
        </w:rPr>
        <w:t xml:space="preserve">2 </w:t>
      </w:r>
      <w:r w:rsidR="00117BCF" w:rsidRPr="00910D3C">
        <w:rPr>
          <w:sz w:val="16"/>
        </w:rPr>
        <w:t>(</w:t>
      </w:r>
      <m:oMath>
        <m:r>
          <w:rPr>
            <w:rFonts w:ascii="Cambria Math" w:hAnsi="Cambria Math"/>
            <w:sz w:val="16"/>
          </w:rPr>
          <m:t>3&lt;λ&lt;5</m:t>
        </m:r>
      </m:oMath>
      <w:r w:rsidR="00117BCF" w:rsidRPr="00910D3C">
        <w:rPr>
          <w:sz w:val="16"/>
        </w:rPr>
        <w:t xml:space="preserve"> мкм)</w:t>
      </w:r>
    </w:p>
    <w:p w:rsidR="00117BCF" w:rsidRPr="00910D3C" w:rsidRDefault="00117BCF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910D3C">
        <w:rPr>
          <w:rFonts w:ascii="Times New Roman" w:hAnsi="Times New Roman"/>
          <w:sz w:val="18"/>
        </w:rPr>
        <w:tab/>
        <w:t>Анализ рис. 2 показывает, что на длинах волн 4 – 4,5 мкм наблюдается</w:t>
      </w:r>
      <w:r w:rsidR="003F3F20" w:rsidRPr="00910D3C">
        <w:rPr>
          <w:rFonts w:ascii="Times New Roman" w:hAnsi="Times New Roman"/>
          <w:sz w:val="18"/>
        </w:rPr>
        <w:t xml:space="preserve"> сильное поглощение излу</w:t>
      </w:r>
      <w:r w:rsidRPr="00910D3C">
        <w:rPr>
          <w:rFonts w:ascii="Times New Roman" w:hAnsi="Times New Roman"/>
          <w:sz w:val="18"/>
        </w:rPr>
        <w:t>чения</w:t>
      </w:r>
      <w:r w:rsidR="003F3F20" w:rsidRPr="00910D3C">
        <w:rPr>
          <w:rFonts w:ascii="Times New Roman" w:hAnsi="Times New Roman"/>
          <w:sz w:val="18"/>
        </w:rPr>
        <w:t>, вызванное</w:t>
      </w:r>
      <w:r w:rsidRPr="00910D3C">
        <w:rPr>
          <w:rFonts w:ascii="Times New Roman" w:hAnsi="Times New Roman"/>
          <w:sz w:val="18"/>
        </w:rPr>
        <w:t xml:space="preserve"> в основном</w:t>
      </w:r>
      <w:r w:rsidR="003F3F20" w:rsidRPr="00910D3C">
        <w:rPr>
          <w:rFonts w:ascii="Times New Roman" w:hAnsi="Times New Roman"/>
          <w:sz w:val="18"/>
        </w:rPr>
        <w:t xml:space="preserve"> углекислым газом. Из рис. 2 видно, что максимум поглощения соответствует длине волны</w:t>
      </w:r>
      <w:r w:rsidRPr="00910D3C">
        <w:rPr>
          <w:rFonts w:ascii="Times New Roman" w:hAnsi="Times New Roman"/>
          <w:sz w:val="18"/>
        </w:rPr>
        <w:t xml:space="preserve"> </w:t>
      </w:r>
      <m:oMath>
        <m:r>
          <w:rPr>
            <w:rFonts w:ascii="Cambria Math" w:hAnsi="Cambria Math"/>
            <w:sz w:val="18"/>
          </w:rPr>
          <m:t>λ=4,3 мкм</m:t>
        </m:r>
      </m:oMath>
      <w:r w:rsidR="005B20BA" w:rsidRPr="00910D3C">
        <w:rPr>
          <w:rFonts w:ascii="Times New Roman" w:hAnsi="Times New Roman"/>
          <w:sz w:val="18"/>
        </w:rPr>
        <w:t>,</w:t>
      </w:r>
      <w:r w:rsidR="007B51A1" w:rsidRPr="00910D3C">
        <w:rPr>
          <w:rFonts w:ascii="Times New Roman" w:hAnsi="Times New Roman"/>
          <w:sz w:val="18"/>
        </w:rPr>
        <w:t xml:space="preserve"> что следует учитывать при </w:t>
      </w:r>
      <w:r w:rsidR="005B20BA" w:rsidRPr="00910D3C">
        <w:rPr>
          <w:rFonts w:ascii="Times New Roman" w:hAnsi="Times New Roman"/>
          <w:sz w:val="18"/>
        </w:rPr>
        <w:t>выб</w:t>
      </w:r>
      <w:r w:rsidR="007B51A1" w:rsidRPr="00910D3C">
        <w:rPr>
          <w:rFonts w:ascii="Times New Roman" w:hAnsi="Times New Roman"/>
          <w:sz w:val="18"/>
        </w:rPr>
        <w:t>оре источника излучения.</w:t>
      </w:r>
    </w:p>
    <w:p w:rsidR="008F21B6" w:rsidRPr="00910D3C" w:rsidRDefault="00A414F6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910D3C">
        <w:rPr>
          <w:rFonts w:ascii="Times New Roman" w:hAnsi="Times New Roman"/>
          <w:sz w:val="18"/>
        </w:rPr>
        <w:tab/>
      </w:r>
      <w:r w:rsidR="005B20BA" w:rsidRPr="00910D3C">
        <w:rPr>
          <w:rFonts w:ascii="Times New Roman" w:hAnsi="Times New Roman"/>
          <w:sz w:val="18"/>
        </w:rPr>
        <w:t>Блок-с</w:t>
      </w:r>
      <w:r w:rsidRPr="00910D3C">
        <w:rPr>
          <w:rFonts w:ascii="Times New Roman" w:hAnsi="Times New Roman"/>
          <w:sz w:val="18"/>
        </w:rPr>
        <w:t>хема разрабатываемого газоанализатора для детектирования СО</w:t>
      </w:r>
      <w:proofErr w:type="gramStart"/>
      <w:r w:rsidRPr="00910D3C">
        <w:rPr>
          <w:rFonts w:ascii="Times New Roman" w:hAnsi="Times New Roman"/>
          <w:sz w:val="18"/>
          <w:vertAlign w:val="subscript"/>
        </w:rPr>
        <w:t>2</w:t>
      </w:r>
      <w:proofErr w:type="gramEnd"/>
      <w:r w:rsidRPr="00910D3C">
        <w:rPr>
          <w:rFonts w:ascii="Times New Roman" w:hAnsi="Times New Roman"/>
          <w:sz w:val="18"/>
        </w:rPr>
        <w:t xml:space="preserve"> представлена на рис. 3.</w:t>
      </w:r>
    </w:p>
    <w:p w:rsidR="008F21B6" w:rsidRPr="00910D3C" w:rsidRDefault="008F21B6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</w:p>
    <w:p w:rsidR="008F21B6" w:rsidRPr="00910D3C" w:rsidRDefault="00782E66" w:rsidP="002D03DB">
      <w:pPr>
        <w:spacing w:after="0" w:line="240" w:lineRule="auto"/>
        <w:jc w:val="center"/>
        <w:rPr>
          <w:rFonts w:ascii="Times New Roman" w:hAnsi="Times New Roman"/>
          <w:sz w:val="18"/>
          <w:highlight w:val="yellow"/>
        </w:rPr>
      </w:pPr>
      <w:r>
        <w:rPr>
          <w:rFonts w:ascii="Times New Roman" w:hAnsi="Times New Roman"/>
          <w:noProof/>
          <w:sz w:val="18"/>
          <w:lang w:eastAsia="ru-RU"/>
        </w:rPr>
        <w:drawing>
          <wp:inline distT="0" distB="0" distL="0" distR="0" wp14:anchorId="6BF42AD9" wp14:editId="111CB667">
            <wp:extent cx="4191000" cy="2686050"/>
            <wp:effectExtent l="0" t="0" r="0" b="0"/>
            <wp:docPr id="4" name="Рисунок 4" descr="C:\Users\Vootya\Desktop\Анализатор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otya\Desktop\Анализатор\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4F6" w:rsidRPr="00910D3C" w:rsidRDefault="00210D77" w:rsidP="00A414F6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sz w:val="16"/>
          <w:vertAlign w:val="subscript"/>
        </w:rPr>
      </w:pPr>
      <w:r w:rsidRPr="00910D3C">
        <w:rPr>
          <w:sz w:val="16"/>
        </w:rPr>
        <w:t>Рис</w:t>
      </w:r>
      <w:r w:rsidR="00A46525" w:rsidRPr="00910D3C">
        <w:rPr>
          <w:sz w:val="16"/>
        </w:rPr>
        <w:t>унок</w:t>
      </w:r>
      <w:r w:rsidRPr="00910D3C">
        <w:rPr>
          <w:sz w:val="16"/>
        </w:rPr>
        <w:t xml:space="preserve"> 3</w:t>
      </w:r>
      <w:r w:rsidR="00A414F6" w:rsidRPr="00910D3C">
        <w:rPr>
          <w:sz w:val="16"/>
        </w:rPr>
        <w:t xml:space="preserve"> – </w:t>
      </w:r>
      <w:r w:rsidR="00A46525" w:rsidRPr="00910D3C">
        <w:rPr>
          <w:sz w:val="16"/>
        </w:rPr>
        <w:t>Блок-</w:t>
      </w:r>
      <w:proofErr w:type="spellStart"/>
      <w:r w:rsidR="00A414F6" w:rsidRPr="00910D3C">
        <w:rPr>
          <w:sz w:val="16"/>
        </w:rPr>
        <w:t>хема</w:t>
      </w:r>
      <w:proofErr w:type="spellEnd"/>
      <w:r w:rsidR="00A414F6" w:rsidRPr="00910D3C">
        <w:rPr>
          <w:sz w:val="16"/>
        </w:rPr>
        <w:t xml:space="preserve"> газоанализатора СО</w:t>
      </w:r>
      <w:proofErr w:type="gramStart"/>
      <w:r w:rsidR="00A414F6" w:rsidRPr="00910D3C">
        <w:rPr>
          <w:sz w:val="16"/>
          <w:vertAlign w:val="subscript"/>
        </w:rPr>
        <w:t>2</w:t>
      </w:r>
      <w:proofErr w:type="gramEnd"/>
    </w:p>
    <w:p w:rsidR="00A414F6" w:rsidRDefault="000978FE" w:rsidP="00A414F6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18"/>
        </w:rPr>
      </w:pPr>
      <w:r w:rsidRPr="00910D3C">
        <w:rPr>
          <w:sz w:val="18"/>
        </w:rPr>
        <w:t>Лабораторный макет г</w:t>
      </w:r>
      <w:r w:rsidR="00A414F6" w:rsidRPr="00910D3C">
        <w:rPr>
          <w:sz w:val="18"/>
        </w:rPr>
        <w:t>азоанализатор</w:t>
      </w:r>
      <w:r w:rsidRPr="00910D3C">
        <w:rPr>
          <w:sz w:val="18"/>
        </w:rPr>
        <w:t>а</w:t>
      </w:r>
      <w:r w:rsidR="00A414F6" w:rsidRPr="00910D3C">
        <w:rPr>
          <w:sz w:val="18"/>
        </w:rPr>
        <w:t xml:space="preserve"> работает по следующему принципу. Исследуемый газ </w:t>
      </w:r>
      <w:r w:rsidRPr="00910D3C">
        <w:rPr>
          <w:sz w:val="18"/>
        </w:rPr>
        <w:t>непрерывно прокачивается</w:t>
      </w:r>
      <w:r w:rsidR="00A414F6" w:rsidRPr="00910D3C">
        <w:rPr>
          <w:sz w:val="18"/>
        </w:rPr>
        <w:t xml:space="preserve"> через кювету 5. Зондирующее излучение</w:t>
      </w:r>
      <w:r w:rsidRPr="00910D3C">
        <w:rPr>
          <w:sz w:val="18"/>
        </w:rPr>
        <w:t xml:space="preserve"> от</w:t>
      </w:r>
      <w:r w:rsidR="00A414F6" w:rsidRPr="00910D3C">
        <w:rPr>
          <w:sz w:val="18"/>
        </w:rPr>
        <w:t xml:space="preserve"> источника 1 проходит через кювету 5 с исследуемым газом и попадает на приемник оптического излучения 2. Сигнал с приемника поступает на усилитель </w:t>
      </w:r>
      <w:proofErr w:type="gramStart"/>
      <w:r w:rsidR="00A414F6" w:rsidRPr="00910D3C">
        <w:rPr>
          <w:sz w:val="18"/>
        </w:rPr>
        <w:t>4</w:t>
      </w:r>
      <w:proofErr w:type="gramEnd"/>
      <w:r w:rsidR="00A414F6" w:rsidRPr="00910D3C">
        <w:rPr>
          <w:sz w:val="18"/>
        </w:rPr>
        <w:t xml:space="preserve"> после чего выводится на </w:t>
      </w:r>
      <w:r w:rsidR="00A414F6" w:rsidRPr="00910D3C">
        <w:rPr>
          <w:sz w:val="18"/>
          <w:lang w:val="en-US"/>
        </w:rPr>
        <w:t>LED</w:t>
      </w:r>
      <w:r w:rsidR="00A414F6" w:rsidRPr="00910D3C">
        <w:rPr>
          <w:sz w:val="18"/>
        </w:rPr>
        <w:t xml:space="preserve"> – дисплей.</w:t>
      </w:r>
      <w:r w:rsidR="00A414F6">
        <w:rPr>
          <w:sz w:val="18"/>
        </w:rPr>
        <w:t xml:space="preserve"> </w:t>
      </w:r>
    </w:p>
    <w:p w:rsidR="00210D77" w:rsidRPr="00910D3C" w:rsidRDefault="000978FE" w:rsidP="00A414F6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18"/>
        </w:rPr>
      </w:pPr>
      <w:r w:rsidRPr="00910D3C">
        <w:rPr>
          <w:sz w:val="18"/>
        </w:rPr>
        <w:lastRenderedPageBreak/>
        <w:t>В качестве источника излу</w:t>
      </w:r>
      <w:r w:rsidR="00210D77" w:rsidRPr="00910D3C">
        <w:rPr>
          <w:sz w:val="18"/>
        </w:rPr>
        <w:t xml:space="preserve">чения применяется </w:t>
      </w:r>
      <w:r w:rsidR="00252433" w:rsidRPr="00910D3C">
        <w:rPr>
          <w:sz w:val="18"/>
        </w:rPr>
        <w:t>светоизлучающий диод</w:t>
      </w:r>
      <w:r w:rsidRPr="00910D3C">
        <w:rPr>
          <w:sz w:val="18"/>
        </w:rPr>
        <w:t xml:space="preserve"> </w:t>
      </w:r>
      <w:r w:rsidR="00210D77" w:rsidRPr="00910D3C">
        <w:rPr>
          <w:sz w:val="18"/>
          <w:lang w:val="en-US"/>
        </w:rPr>
        <w:t>LED</w:t>
      </w:r>
      <w:r w:rsidR="00210D77" w:rsidRPr="00910D3C">
        <w:rPr>
          <w:sz w:val="18"/>
        </w:rPr>
        <w:t>43-</w:t>
      </w:r>
      <w:r w:rsidR="00210D77" w:rsidRPr="00910D3C">
        <w:rPr>
          <w:sz w:val="18"/>
          <w:lang w:val="en-US"/>
        </w:rPr>
        <w:t>TEC</w:t>
      </w:r>
      <w:r w:rsidR="00210D77" w:rsidRPr="00910D3C">
        <w:rPr>
          <w:sz w:val="18"/>
        </w:rPr>
        <w:t>-</w:t>
      </w:r>
      <w:r w:rsidR="00210D77" w:rsidRPr="00910D3C">
        <w:rPr>
          <w:sz w:val="18"/>
          <w:lang w:val="en-US"/>
        </w:rPr>
        <w:t>PRW</w:t>
      </w:r>
      <w:r w:rsidR="000A1313" w:rsidRPr="00910D3C">
        <w:rPr>
          <w:sz w:val="18"/>
        </w:rPr>
        <w:t xml:space="preserve">, </w:t>
      </w:r>
      <w:r w:rsidR="00210D77" w:rsidRPr="00910D3C">
        <w:rPr>
          <w:sz w:val="18"/>
        </w:rPr>
        <w:t xml:space="preserve">выбранный в соответствии с </w:t>
      </w:r>
      <w:r w:rsidR="000A1313" w:rsidRPr="00910D3C">
        <w:rPr>
          <w:sz w:val="18"/>
        </w:rPr>
        <w:t>максимальн</w:t>
      </w:r>
      <w:r w:rsidR="00210D77" w:rsidRPr="00910D3C">
        <w:rPr>
          <w:sz w:val="18"/>
        </w:rPr>
        <w:t>ым значением показателя поглощения углекислого газа.</w:t>
      </w:r>
      <w:r w:rsidR="000A1313" w:rsidRPr="00910D3C">
        <w:rPr>
          <w:sz w:val="18"/>
        </w:rPr>
        <w:t xml:space="preserve"> </w:t>
      </w:r>
      <w:r w:rsidRPr="00910D3C">
        <w:rPr>
          <w:sz w:val="18"/>
        </w:rPr>
        <w:t xml:space="preserve">Максимальная спектральная полоса излучения источника соответствует длине волны </w:t>
      </w:r>
      <m:oMath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λ</m:t>
            </m:r>
          </m:e>
          <m:sub>
            <m:r>
              <w:rPr>
                <w:rFonts w:ascii="Cambria Math" w:hAnsi="Cambria Math"/>
                <w:sz w:val="18"/>
              </w:rPr>
              <m:t>max</m:t>
            </m:r>
          </m:sub>
        </m:sSub>
        <m:r>
          <w:rPr>
            <w:rFonts w:ascii="Cambria Math" w:hAnsi="Cambria Math"/>
            <w:sz w:val="18"/>
          </w:rPr>
          <m:t>=4,3 мкм.</m:t>
        </m:r>
      </m:oMath>
    </w:p>
    <w:p w:rsidR="00210D77" w:rsidRPr="004901C0" w:rsidRDefault="00210D77" w:rsidP="00210D77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18"/>
        </w:rPr>
      </w:pPr>
      <w:r w:rsidRPr="00910D3C">
        <w:rPr>
          <w:sz w:val="18"/>
        </w:rPr>
        <w:t>В качестве приемника</w:t>
      </w:r>
      <w:r w:rsidR="000978FE" w:rsidRPr="00910D3C">
        <w:rPr>
          <w:sz w:val="18"/>
        </w:rPr>
        <w:t xml:space="preserve"> ИК</w:t>
      </w:r>
      <w:r w:rsidRPr="00910D3C">
        <w:rPr>
          <w:sz w:val="18"/>
        </w:rPr>
        <w:t xml:space="preserve"> излучения </w:t>
      </w:r>
      <w:r w:rsidR="000978FE" w:rsidRPr="00910D3C">
        <w:rPr>
          <w:sz w:val="18"/>
        </w:rPr>
        <w:t>используется</w:t>
      </w:r>
      <w:r w:rsidRPr="00910D3C">
        <w:rPr>
          <w:sz w:val="18"/>
        </w:rPr>
        <w:t xml:space="preserve"> </w:t>
      </w:r>
      <w:r w:rsidR="00CC1B7E" w:rsidRPr="00910D3C">
        <w:rPr>
          <w:sz w:val="18"/>
        </w:rPr>
        <w:t>фотодиод</w:t>
      </w:r>
      <w:r w:rsidR="000978FE" w:rsidRPr="00910D3C">
        <w:rPr>
          <w:sz w:val="18"/>
        </w:rPr>
        <w:t xml:space="preserve"> </w:t>
      </w:r>
      <w:r w:rsidR="000978FE" w:rsidRPr="00910D3C">
        <w:rPr>
          <w:sz w:val="18"/>
          <w:lang w:val="en-US"/>
        </w:rPr>
        <w:t>PD</w:t>
      </w:r>
      <w:r w:rsidR="000978FE" w:rsidRPr="00910D3C">
        <w:rPr>
          <w:sz w:val="18"/>
        </w:rPr>
        <w:t>48-05-</w:t>
      </w:r>
      <w:r w:rsidR="000978FE" w:rsidRPr="00910D3C">
        <w:rPr>
          <w:sz w:val="18"/>
          <w:lang w:val="en-US"/>
        </w:rPr>
        <w:t>NS</w:t>
      </w:r>
      <w:r w:rsidR="000978FE" w:rsidRPr="00910D3C">
        <w:rPr>
          <w:sz w:val="18"/>
        </w:rPr>
        <w:t>-</w:t>
      </w:r>
      <w:r w:rsidR="000978FE" w:rsidRPr="00910D3C">
        <w:rPr>
          <w:sz w:val="18"/>
          <w:lang w:val="en-US"/>
        </w:rPr>
        <w:t>TEC</w:t>
      </w:r>
      <w:r w:rsidR="000978FE" w:rsidRPr="00910D3C">
        <w:rPr>
          <w:sz w:val="18"/>
        </w:rPr>
        <w:t>-</w:t>
      </w:r>
      <w:r w:rsidR="000978FE" w:rsidRPr="00910D3C">
        <w:rPr>
          <w:sz w:val="18"/>
          <w:lang w:val="en-US"/>
        </w:rPr>
        <w:t>PRW</w:t>
      </w:r>
      <w:r w:rsidR="00CC1B7E" w:rsidRPr="00910D3C">
        <w:rPr>
          <w:sz w:val="18"/>
        </w:rPr>
        <w:t xml:space="preserve"> с</w:t>
      </w:r>
      <w:r w:rsidR="000978FE" w:rsidRPr="00910D3C">
        <w:rPr>
          <w:sz w:val="18"/>
        </w:rPr>
        <w:t xml:space="preserve"> широким</w:t>
      </w:r>
      <w:r w:rsidR="00CC1B7E" w:rsidRPr="00910D3C">
        <w:rPr>
          <w:sz w:val="18"/>
        </w:rPr>
        <w:t xml:space="preserve"> спектр</w:t>
      </w:r>
      <w:r w:rsidR="000978FE" w:rsidRPr="00910D3C">
        <w:rPr>
          <w:sz w:val="18"/>
        </w:rPr>
        <w:t xml:space="preserve">ом </w:t>
      </w:r>
      <w:r w:rsidR="00CC1B7E" w:rsidRPr="00910D3C">
        <w:rPr>
          <w:sz w:val="18"/>
        </w:rPr>
        <w:t>чувствительност</w:t>
      </w:r>
      <w:r w:rsidR="00D767EB" w:rsidRPr="00910D3C">
        <w:rPr>
          <w:sz w:val="18"/>
        </w:rPr>
        <w:t>и</w:t>
      </w:r>
      <w:r w:rsidR="00CC1B7E" w:rsidRPr="00910D3C">
        <w:rPr>
          <w:sz w:val="18"/>
        </w:rPr>
        <w:t xml:space="preserve"> </w:t>
      </w:r>
      <m:oMath>
        <m:r>
          <w:rPr>
            <w:rFonts w:ascii="Cambria Math" w:hAnsi="Cambria Math"/>
            <w:sz w:val="18"/>
          </w:rPr>
          <m:t>λ=2,5-4,9 мкм</m:t>
        </m:r>
      </m:oMath>
      <w:r w:rsidRPr="00910D3C">
        <w:rPr>
          <w:sz w:val="18"/>
        </w:rPr>
        <w:t xml:space="preserve"> </w:t>
      </w:r>
      <w:r w:rsidR="000978FE" w:rsidRPr="00910D3C">
        <w:rPr>
          <w:sz w:val="18"/>
        </w:rPr>
        <w:t>(рис. 4).</w:t>
      </w:r>
    </w:p>
    <w:p w:rsidR="002D03DB" w:rsidRDefault="00747143" w:rsidP="002D03DB">
      <w:pPr>
        <w:pStyle w:val="a7"/>
        <w:shd w:val="clear" w:color="auto" w:fill="FFFFFF"/>
        <w:spacing w:before="0" w:beforeAutospacing="0" w:after="0" w:afterAutospacing="0"/>
        <w:ind w:firstLine="708"/>
        <w:jc w:val="center"/>
        <w:rPr>
          <w:sz w:val="18"/>
          <w:lang w:val="en-US"/>
        </w:rPr>
      </w:pPr>
      <w:r>
        <w:rPr>
          <w:noProof/>
          <w:sz w:val="18"/>
        </w:rPr>
        <w:drawing>
          <wp:inline distT="0" distB="0" distL="0" distR="0">
            <wp:extent cx="2952750" cy="2533325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53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B" w:rsidRPr="00910D3C" w:rsidRDefault="00A46525" w:rsidP="002D03DB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sz w:val="16"/>
          <w:vertAlign w:val="subscript"/>
        </w:rPr>
      </w:pPr>
      <w:r w:rsidRPr="00910D3C">
        <w:rPr>
          <w:sz w:val="16"/>
        </w:rPr>
        <w:t>Рисунок</w:t>
      </w:r>
      <w:r w:rsidR="002D03DB" w:rsidRPr="00910D3C">
        <w:rPr>
          <w:sz w:val="16"/>
        </w:rPr>
        <w:t xml:space="preserve"> 4 – Спектральная чувствительность фотодиода</w:t>
      </w:r>
    </w:p>
    <w:p w:rsidR="002D6138" w:rsidRPr="00910D3C" w:rsidRDefault="007052DA" w:rsidP="00210D77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18"/>
        </w:rPr>
      </w:pPr>
      <w:r w:rsidRPr="00910D3C">
        <w:rPr>
          <w:sz w:val="18"/>
        </w:rPr>
        <w:t xml:space="preserve"> Оптоэлектронные </w:t>
      </w:r>
      <w:r w:rsidR="00D767EB" w:rsidRPr="00910D3C">
        <w:rPr>
          <w:sz w:val="18"/>
        </w:rPr>
        <w:t xml:space="preserve">компоненты (светоизлучающий диод и фотодиод) </w:t>
      </w:r>
      <w:r w:rsidRPr="00910D3C">
        <w:rPr>
          <w:sz w:val="18"/>
        </w:rPr>
        <w:t>разработаны и созданы в лаборатории инфракрасной оптоэлектроники ФТИ им. Иоффе РАН</w:t>
      </w:r>
      <w:r w:rsidR="00DE422C" w:rsidRPr="00910D3C">
        <w:rPr>
          <w:sz w:val="18"/>
        </w:rPr>
        <w:t xml:space="preserve"> на основе</w:t>
      </w:r>
      <w:r w:rsidRPr="00910D3C">
        <w:rPr>
          <w:sz w:val="18"/>
        </w:rPr>
        <w:t xml:space="preserve"> гетероструктур </w:t>
      </w:r>
      <w:r w:rsidR="00DE422C" w:rsidRPr="00910D3C">
        <w:rPr>
          <w:sz w:val="18"/>
        </w:rPr>
        <w:t>узкозонных</w:t>
      </w:r>
      <w:r w:rsidRPr="00910D3C">
        <w:rPr>
          <w:sz w:val="18"/>
        </w:rPr>
        <w:t xml:space="preserve"> полупроводниковых соединений типа А</w:t>
      </w:r>
      <w:r w:rsidRPr="00910D3C">
        <w:rPr>
          <w:sz w:val="18"/>
          <w:vertAlign w:val="superscript"/>
        </w:rPr>
        <w:t>3</w:t>
      </w:r>
      <w:r w:rsidRPr="00910D3C">
        <w:rPr>
          <w:sz w:val="18"/>
        </w:rPr>
        <w:t>В</w:t>
      </w:r>
      <w:r w:rsidRPr="00910D3C">
        <w:rPr>
          <w:sz w:val="18"/>
          <w:vertAlign w:val="superscript"/>
        </w:rPr>
        <w:t>5</w:t>
      </w:r>
      <w:r w:rsidRPr="00910D3C">
        <w:rPr>
          <w:sz w:val="18"/>
        </w:rPr>
        <w:t xml:space="preserve">. </w:t>
      </w:r>
      <w:r w:rsidR="00DE422C" w:rsidRPr="00910D3C">
        <w:rPr>
          <w:sz w:val="18"/>
        </w:rPr>
        <w:t>В качестве основы</w:t>
      </w:r>
      <w:r w:rsidR="00D767EB" w:rsidRPr="00910D3C">
        <w:rPr>
          <w:sz w:val="18"/>
        </w:rPr>
        <w:t xml:space="preserve"> для роста</w:t>
      </w:r>
      <w:r w:rsidR="000978FE" w:rsidRPr="00910D3C">
        <w:rPr>
          <w:sz w:val="18"/>
        </w:rPr>
        <w:t xml:space="preserve"> светоизлучающей и фотодиодной</w:t>
      </w:r>
      <w:r w:rsidR="00DE422C" w:rsidRPr="00910D3C">
        <w:rPr>
          <w:sz w:val="18"/>
        </w:rPr>
        <w:t xml:space="preserve"> </w:t>
      </w:r>
      <w:proofErr w:type="spellStart"/>
      <w:r w:rsidR="00DE422C" w:rsidRPr="00910D3C">
        <w:rPr>
          <w:sz w:val="18"/>
        </w:rPr>
        <w:t>гетероструктур</w:t>
      </w:r>
      <w:proofErr w:type="spellEnd"/>
      <w:r w:rsidR="00DE422C" w:rsidRPr="00910D3C">
        <w:rPr>
          <w:sz w:val="18"/>
        </w:rPr>
        <w:t xml:space="preserve"> </w:t>
      </w:r>
      <w:r w:rsidR="00D767EB" w:rsidRPr="00910D3C">
        <w:rPr>
          <w:sz w:val="18"/>
        </w:rPr>
        <w:t>применялась</w:t>
      </w:r>
      <w:r w:rsidR="00DE422C" w:rsidRPr="00910D3C">
        <w:rPr>
          <w:sz w:val="18"/>
        </w:rPr>
        <w:t xml:space="preserve"> подложка </w:t>
      </w:r>
      <w:proofErr w:type="spellStart"/>
      <w:r w:rsidR="00DE422C" w:rsidRPr="00910D3C">
        <w:rPr>
          <w:sz w:val="18"/>
          <w:lang w:val="en-US"/>
        </w:rPr>
        <w:t>InAs</w:t>
      </w:r>
      <w:proofErr w:type="spellEnd"/>
      <w:r w:rsidR="00DE422C" w:rsidRPr="00910D3C">
        <w:rPr>
          <w:sz w:val="18"/>
        </w:rPr>
        <w:t xml:space="preserve">. Активной областью </w:t>
      </w:r>
      <w:r w:rsidR="00BE4C16" w:rsidRPr="00910D3C">
        <w:rPr>
          <w:sz w:val="18"/>
        </w:rPr>
        <w:t>светоизлучающего диода</w:t>
      </w:r>
      <w:r w:rsidR="00DE422C" w:rsidRPr="00910D3C">
        <w:rPr>
          <w:sz w:val="18"/>
        </w:rPr>
        <w:t xml:space="preserve"> является</w:t>
      </w:r>
      <w:r w:rsidR="000978FE" w:rsidRPr="00910D3C">
        <w:rPr>
          <w:sz w:val="18"/>
        </w:rPr>
        <w:t xml:space="preserve"> четверной</w:t>
      </w:r>
      <w:r w:rsidR="00DE422C" w:rsidRPr="00910D3C">
        <w:rPr>
          <w:sz w:val="18"/>
        </w:rPr>
        <w:t xml:space="preserve"> твердый раствор </w:t>
      </w:r>
      <w:proofErr w:type="spellStart"/>
      <w:r w:rsidR="00DE422C" w:rsidRPr="00910D3C">
        <w:rPr>
          <w:sz w:val="18"/>
          <w:lang w:val="en-US"/>
        </w:rPr>
        <w:t>InAsSbP</w:t>
      </w:r>
      <w:proofErr w:type="spellEnd"/>
      <w:r w:rsidR="00DE422C" w:rsidRPr="00910D3C">
        <w:rPr>
          <w:sz w:val="18"/>
        </w:rPr>
        <w:t xml:space="preserve">, а активной областью фотодиода – </w:t>
      </w:r>
      <w:r w:rsidR="000978FE" w:rsidRPr="00910D3C">
        <w:rPr>
          <w:sz w:val="18"/>
        </w:rPr>
        <w:t xml:space="preserve"> тройной </w:t>
      </w:r>
      <w:r w:rsidR="00DE422C" w:rsidRPr="00910D3C">
        <w:rPr>
          <w:sz w:val="18"/>
        </w:rPr>
        <w:t xml:space="preserve">твердый раствор </w:t>
      </w:r>
      <w:proofErr w:type="spellStart"/>
      <w:r w:rsidR="000978FE" w:rsidRPr="00910D3C">
        <w:rPr>
          <w:sz w:val="18"/>
          <w:lang w:val="en-US"/>
        </w:rPr>
        <w:t>InAsS</w:t>
      </w:r>
      <w:r w:rsidR="00DE422C" w:rsidRPr="00910D3C">
        <w:rPr>
          <w:sz w:val="18"/>
          <w:lang w:val="en-US"/>
        </w:rPr>
        <w:t>b</w:t>
      </w:r>
      <w:proofErr w:type="spellEnd"/>
      <w:r w:rsidR="00DE422C" w:rsidRPr="00910D3C">
        <w:rPr>
          <w:sz w:val="18"/>
        </w:rPr>
        <w:t xml:space="preserve">. </w:t>
      </w:r>
    </w:p>
    <w:p w:rsidR="00DE422C" w:rsidRPr="00910D3C" w:rsidRDefault="00DE422C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910D3C">
        <w:rPr>
          <w:rFonts w:ascii="Times New Roman" w:hAnsi="Times New Roman"/>
          <w:sz w:val="18"/>
        </w:rPr>
        <w:tab/>
      </w:r>
      <w:r w:rsidR="00D767EB" w:rsidRPr="00910D3C">
        <w:rPr>
          <w:rFonts w:ascii="Times New Roman" w:hAnsi="Times New Roman"/>
          <w:sz w:val="18"/>
        </w:rPr>
        <w:t>Для</w:t>
      </w:r>
      <w:r w:rsidRPr="00910D3C">
        <w:rPr>
          <w:rFonts w:ascii="Times New Roman" w:hAnsi="Times New Roman"/>
          <w:sz w:val="18"/>
        </w:rPr>
        <w:t xml:space="preserve"> обеспечения питания свето</w:t>
      </w:r>
      <w:r w:rsidR="000978FE" w:rsidRPr="00910D3C">
        <w:rPr>
          <w:rFonts w:ascii="Times New Roman" w:hAnsi="Times New Roman"/>
          <w:sz w:val="18"/>
        </w:rPr>
        <w:t xml:space="preserve">излучающего </w:t>
      </w:r>
      <w:r w:rsidRPr="00910D3C">
        <w:rPr>
          <w:rFonts w:ascii="Times New Roman" w:hAnsi="Times New Roman"/>
          <w:sz w:val="18"/>
        </w:rPr>
        <w:t>диода</w:t>
      </w:r>
      <w:r w:rsidR="000978FE" w:rsidRPr="00910D3C">
        <w:rPr>
          <w:rFonts w:ascii="Times New Roman" w:hAnsi="Times New Roman"/>
          <w:sz w:val="18"/>
        </w:rPr>
        <w:t xml:space="preserve"> используется соответствующий драйвер </w:t>
      </w:r>
      <w:r w:rsidR="000978FE" w:rsidRPr="00910D3C">
        <w:rPr>
          <w:rFonts w:ascii="Times New Roman" w:hAnsi="Times New Roman"/>
          <w:sz w:val="18"/>
          <w:lang w:val="en-US"/>
        </w:rPr>
        <w:t>DLT</w:t>
      </w:r>
      <w:r w:rsidR="000978FE" w:rsidRPr="00910D3C">
        <w:rPr>
          <w:rFonts w:ascii="Times New Roman" w:hAnsi="Times New Roman"/>
          <w:sz w:val="18"/>
        </w:rPr>
        <w:t>-37М, который имеет возможность</w:t>
      </w:r>
      <w:r w:rsidRPr="00910D3C">
        <w:rPr>
          <w:rFonts w:ascii="Times New Roman" w:hAnsi="Times New Roman"/>
          <w:sz w:val="18"/>
        </w:rPr>
        <w:t xml:space="preserve"> выбрать рабочий режим с заданной длительностью импульсов, частотой повторений и величиной тока</w:t>
      </w:r>
      <w:r w:rsidR="00D767EB" w:rsidRPr="00910D3C">
        <w:rPr>
          <w:rFonts w:ascii="Times New Roman" w:hAnsi="Times New Roman"/>
          <w:sz w:val="18"/>
        </w:rPr>
        <w:t xml:space="preserve">. </w:t>
      </w:r>
      <w:r w:rsidR="00EC67D2" w:rsidRPr="00910D3C">
        <w:rPr>
          <w:rFonts w:ascii="Times New Roman" w:hAnsi="Times New Roman"/>
          <w:sz w:val="18"/>
        </w:rPr>
        <w:t>Преобразование фототока в напряжение с последующим усилением, детектирование полученного сигнала и его индикация осуществляется с помощью усилителя</w:t>
      </w:r>
      <w:r w:rsidR="00D767EB" w:rsidRPr="00910D3C">
        <w:rPr>
          <w:rFonts w:ascii="Times New Roman" w:hAnsi="Times New Roman"/>
          <w:sz w:val="18"/>
        </w:rPr>
        <w:t xml:space="preserve"> для</w:t>
      </w:r>
      <w:r w:rsidR="00EC67D2" w:rsidRPr="00910D3C">
        <w:rPr>
          <w:rFonts w:ascii="Times New Roman" w:hAnsi="Times New Roman"/>
          <w:sz w:val="18"/>
        </w:rPr>
        <w:t xml:space="preserve"> фотодиода</w:t>
      </w:r>
      <w:r w:rsidR="000978FE" w:rsidRPr="00910D3C">
        <w:rPr>
          <w:rFonts w:ascii="Times New Roman" w:hAnsi="Times New Roman"/>
          <w:sz w:val="18"/>
        </w:rPr>
        <w:t xml:space="preserve"> АМТ-07М</w:t>
      </w:r>
      <w:r w:rsidR="00EC67D2" w:rsidRPr="00910D3C">
        <w:rPr>
          <w:rFonts w:ascii="Times New Roman" w:hAnsi="Times New Roman"/>
          <w:sz w:val="18"/>
        </w:rPr>
        <w:t>. Данные электронные изделия предоставл</w:t>
      </w:r>
      <w:r w:rsidR="00D767EB" w:rsidRPr="00910D3C">
        <w:rPr>
          <w:rFonts w:ascii="Times New Roman" w:hAnsi="Times New Roman"/>
          <w:sz w:val="18"/>
        </w:rPr>
        <w:t>ены</w:t>
      </w:r>
      <w:r w:rsidR="00EC67D2" w:rsidRPr="00910D3C">
        <w:rPr>
          <w:rFonts w:ascii="Times New Roman" w:hAnsi="Times New Roman"/>
          <w:sz w:val="18"/>
        </w:rPr>
        <w:t xml:space="preserve"> компанией ООО «АИБИ».</w:t>
      </w:r>
    </w:p>
    <w:p w:rsidR="00EC67D2" w:rsidRPr="00DE422C" w:rsidRDefault="00EC67D2" w:rsidP="00204FF4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910D3C">
        <w:rPr>
          <w:rFonts w:ascii="Times New Roman" w:hAnsi="Times New Roman"/>
          <w:sz w:val="18"/>
        </w:rPr>
        <w:tab/>
        <w:t>Оптико-измерительная кювета была изготовлена из химически неактивног</w:t>
      </w:r>
      <w:r w:rsidR="00D767EB" w:rsidRPr="00910D3C">
        <w:rPr>
          <w:rFonts w:ascii="Times New Roman" w:hAnsi="Times New Roman"/>
          <w:sz w:val="18"/>
        </w:rPr>
        <w:t xml:space="preserve">о стекла. </w:t>
      </w:r>
      <w:r w:rsidR="000978FE" w:rsidRPr="00910D3C">
        <w:rPr>
          <w:rFonts w:ascii="Times New Roman" w:hAnsi="Times New Roman"/>
          <w:sz w:val="18"/>
        </w:rPr>
        <w:t>В ходе работы были изготовлены две кюветы</w:t>
      </w:r>
      <w:r w:rsidRPr="00910D3C">
        <w:rPr>
          <w:rFonts w:ascii="Times New Roman" w:hAnsi="Times New Roman"/>
          <w:sz w:val="18"/>
        </w:rPr>
        <w:t>: для измерения СО</w:t>
      </w:r>
      <w:proofErr w:type="gramStart"/>
      <w:r w:rsidRPr="00910D3C">
        <w:rPr>
          <w:rFonts w:ascii="Times New Roman" w:hAnsi="Times New Roman"/>
          <w:sz w:val="18"/>
          <w:vertAlign w:val="subscript"/>
        </w:rPr>
        <w:t>2</w:t>
      </w:r>
      <w:proofErr w:type="gramEnd"/>
      <w:r w:rsidRPr="00910D3C">
        <w:rPr>
          <w:rFonts w:ascii="Times New Roman" w:hAnsi="Times New Roman"/>
          <w:sz w:val="18"/>
        </w:rPr>
        <w:t xml:space="preserve"> в проточном </w:t>
      </w:r>
      <w:r w:rsidR="00D767EB" w:rsidRPr="00910D3C">
        <w:rPr>
          <w:rFonts w:ascii="Times New Roman" w:hAnsi="Times New Roman"/>
          <w:sz w:val="18"/>
        </w:rPr>
        <w:t>газе</w:t>
      </w:r>
      <w:r w:rsidRPr="00910D3C">
        <w:rPr>
          <w:rFonts w:ascii="Times New Roman" w:hAnsi="Times New Roman"/>
          <w:sz w:val="18"/>
        </w:rPr>
        <w:t>, для измерения СО</w:t>
      </w:r>
      <w:r w:rsidRPr="00910D3C">
        <w:rPr>
          <w:rFonts w:ascii="Times New Roman" w:hAnsi="Times New Roman"/>
          <w:sz w:val="18"/>
          <w:vertAlign w:val="subscript"/>
        </w:rPr>
        <w:t>2</w:t>
      </w:r>
      <w:r w:rsidRPr="00910D3C">
        <w:rPr>
          <w:rFonts w:ascii="Times New Roman" w:hAnsi="Times New Roman"/>
          <w:sz w:val="18"/>
        </w:rPr>
        <w:t xml:space="preserve"> в окружающем атмосферном воздухе</w:t>
      </w:r>
      <w:r w:rsidR="002D03DB" w:rsidRPr="00910D3C">
        <w:rPr>
          <w:rFonts w:ascii="Times New Roman" w:hAnsi="Times New Roman"/>
          <w:sz w:val="18"/>
        </w:rPr>
        <w:t xml:space="preserve"> (рис 5, рис. 6)</w:t>
      </w:r>
      <w:r w:rsidRPr="00910D3C">
        <w:rPr>
          <w:rFonts w:ascii="Times New Roman" w:hAnsi="Times New Roman"/>
          <w:sz w:val="18"/>
        </w:rPr>
        <w:t xml:space="preserve">. </w:t>
      </w:r>
      <w:r w:rsidR="000978FE" w:rsidRPr="00910D3C">
        <w:rPr>
          <w:rFonts w:ascii="Times New Roman" w:hAnsi="Times New Roman"/>
          <w:sz w:val="18"/>
        </w:rPr>
        <w:t>Расчетная</w:t>
      </w:r>
      <w:r w:rsidRPr="00910D3C">
        <w:rPr>
          <w:rFonts w:ascii="Times New Roman" w:hAnsi="Times New Roman"/>
          <w:sz w:val="18"/>
        </w:rPr>
        <w:t xml:space="preserve"> длина оптического пути в данных кюветах равна </w:t>
      </w:r>
      <m:oMath>
        <m:r>
          <w:rPr>
            <w:rFonts w:ascii="Cambria Math" w:hAnsi="Cambria Math"/>
            <w:sz w:val="18"/>
            <w:lang w:val="en-US"/>
          </w:rPr>
          <m:t>l</m:t>
        </m:r>
        <m:r>
          <w:rPr>
            <w:rFonts w:ascii="Cambria Math" w:hAnsi="Cambria Math"/>
            <w:sz w:val="18"/>
          </w:rPr>
          <m:t>=50мм</m:t>
        </m:r>
      </m:oMath>
      <w:r w:rsidR="00985319" w:rsidRPr="00910D3C">
        <w:rPr>
          <w:rFonts w:ascii="Times New Roman" w:hAnsi="Times New Roman"/>
          <w:sz w:val="18"/>
        </w:rPr>
        <w:t>.</w:t>
      </w:r>
    </w:p>
    <w:p w:rsidR="00B2049A" w:rsidRDefault="002D03DB" w:rsidP="002D03DB">
      <w:pPr>
        <w:spacing w:after="0"/>
        <w:jc w:val="center"/>
      </w:pPr>
      <w:r w:rsidRPr="002D03DB">
        <w:rPr>
          <w:rFonts w:ascii="Times New Roman" w:hAnsi="Times New Roman"/>
          <w:noProof/>
          <w:sz w:val="16"/>
          <w:lang w:eastAsia="ru-RU"/>
        </w:rPr>
        <w:drawing>
          <wp:inline distT="0" distB="0" distL="0" distR="0" wp14:anchorId="10ED3B95" wp14:editId="78138F1A">
            <wp:extent cx="3052869" cy="1804507"/>
            <wp:effectExtent l="0" t="0" r="0" b="5715"/>
            <wp:docPr id="6" name="Рисунок 6" descr="C:\Users\Vootya\Desktop\imgonline-com-ua-Black-White-mWGrAT1rXDlA8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ootya\Desktop\imgonline-com-ua-Black-White-mWGrAT1rXDlA8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869" cy="1804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B" w:rsidRPr="00747143" w:rsidRDefault="00A46525" w:rsidP="002D03DB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sz w:val="16"/>
          <w:vertAlign w:val="subscript"/>
        </w:rPr>
      </w:pPr>
      <w:r w:rsidRPr="00747143">
        <w:rPr>
          <w:sz w:val="16"/>
        </w:rPr>
        <w:t>Рисунок</w:t>
      </w:r>
      <w:r w:rsidR="002D03DB" w:rsidRPr="00747143">
        <w:rPr>
          <w:sz w:val="16"/>
        </w:rPr>
        <w:t xml:space="preserve"> 5 – Кювета для анализа проточного воздуха</w:t>
      </w:r>
    </w:p>
    <w:p w:rsidR="00950AEC" w:rsidRDefault="002D03DB" w:rsidP="002D03DB">
      <w:pPr>
        <w:spacing w:after="0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076575" cy="1575710"/>
            <wp:effectExtent l="0" t="0" r="0" b="5715"/>
            <wp:docPr id="7" name="Рисунок 7" descr="C:\Users\Vootya\Desktop\imgonline-com-ua-Black-White-QDnJf3j5PPF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Vootya\Desktop\imgonline-com-ua-Black-White-QDnJf3j5PPFrb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243" cy="157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B" w:rsidRDefault="00747143" w:rsidP="002D03DB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sz w:val="16"/>
        </w:rPr>
      </w:pPr>
      <w:r w:rsidRPr="00747143">
        <w:rPr>
          <w:sz w:val="16"/>
        </w:rPr>
        <w:t>Рисунок</w:t>
      </w:r>
      <w:r w:rsidR="002D03DB" w:rsidRPr="00747143">
        <w:rPr>
          <w:sz w:val="16"/>
        </w:rPr>
        <w:t xml:space="preserve"> 6 – Кювета для анализа проточного воздуха</w:t>
      </w:r>
    </w:p>
    <w:p w:rsidR="00747143" w:rsidRDefault="003C220C" w:rsidP="00747143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18"/>
        </w:rPr>
      </w:pPr>
      <w:r>
        <w:rPr>
          <w:sz w:val="18"/>
        </w:rPr>
        <w:t xml:space="preserve">Первые измерения проводились при прокачке через проточную кювету газа с содержанием </w:t>
      </w:r>
      <w:r w:rsidRPr="003C220C">
        <w:rPr>
          <w:sz w:val="18"/>
        </w:rPr>
        <w:t>СО</w:t>
      </w:r>
      <w:proofErr w:type="gramStart"/>
      <w:r w:rsidRPr="003C220C">
        <w:rPr>
          <w:sz w:val="18"/>
          <w:vertAlign w:val="subscript"/>
        </w:rPr>
        <w:t>2</w:t>
      </w:r>
      <w:proofErr w:type="gramEnd"/>
      <w:r>
        <w:rPr>
          <w:sz w:val="18"/>
        </w:rPr>
        <w:t xml:space="preserve"> не более 50,66 %. </w:t>
      </w:r>
      <w:r w:rsidR="00EF003F">
        <w:rPr>
          <w:sz w:val="18"/>
        </w:rPr>
        <w:t>Эксперимент проводился</w:t>
      </w:r>
      <w:r w:rsidR="00747143">
        <w:rPr>
          <w:sz w:val="18"/>
        </w:rPr>
        <w:t xml:space="preserve"> при следующих</w:t>
      </w:r>
      <w:r>
        <w:rPr>
          <w:sz w:val="18"/>
        </w:rPr>
        <w:t xml:space="preserve"> заданных</w:t>
      </w:r>
      <w:r w:rsidR="00747143">
        <w:rPr>
          <w:sz w:val="18"/>
        </w:rPr>
        <w:t xml:space="preserve"> параметрах:</w:t>
      </w:r>
      <w:r w:rsidR="00747143" w:rsidRPr="00747143">
        <w:rPr>
          <w:sz w:val="1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18"/>
            <w:lang w:val="en-US"/>
          </w:rPr>
          <m:t>T</m:t>
        </m:r>
        <m:r>
          <m:rPr>
            <m:sty m:val="p"/>
          </m:rPr>
          <w:rPr>
            <w:rFonts w:ascii="Cambria Math" w:hAnsi="Cambria Math"/>
            <w:sz w:val="18"/>
          </w:rPr>
          <m:t xml:space="preserve"> (</m:t>
        </m:r>
        <m:r>
          <m:rPr>
            <m:sty m:val="p"/>
          </m:rPr>
          <w:rPr>
            <w:rFonts w:ascii="Cambria Math" w:hAnsi="Cambria Math"/>
            <w:sz w:val="18"/>
            <w:lang w:val="en-US"/>
          </w:rPr>
          <m:t>LED</m:t>
        </m:r>
        <m:r>
          <m:rPr>
            <m:sty m:val="p"/>
          </m:rPr>
          <w:rPr>
            <w:rFonts w:ascii="Cambria Math" w:hAnsi="Cambria Math"/>
            <w:sz w:val="18"/>
          </w:rPr>
          <m:t xml:space="preserve">)=-10 </m:t>
        </m:r>
        <m:sPre>
          <m:sPrePr>
            <m:ctrlPr>
              <w:rPr>
                <w:rFonts w:ascii="Cambria Math" w:hAnsi="Cambria Math"/>
                <w:sz w:val="18"/>
                <w:vertAlign w:val="superscript"/>
              </w:rPr>
            </m:ctrlPr>
          </m:sPrePr>
          <m:sub/>
          <m:sup>
            <m:r>
              <w:rPr>
                <w:rFonts w:ascii="Cambria Math" w:hAnsi="Cambria Math"/>
                <w:sz w:val="18"/>
                <w:vertAlign w:val="superscript"/>
              </w:rPr>
              <m:t>0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18"/>
                <w:lang w:val="en-US"/>
              </w:rPr>
              <m:t>C</m:t>
            </m:r>
          </m:e>
        </m:sPre>
        <m:r>
          <m:rPr>
            <m:sty m:val="p"/>
          </m:rPr>
          <w:rPr>
            <w:rFonts w:ascii="Cambria Math" w:hAnsi="Cambria Math"/>
            <w:sz w:val="18"/>
          </w:rPr>
          <m:t>,</m:t>
        </m:r>
      </m:oMath>
      <w:r w:rsidR="00747143" w:rsidRPr="00747143">
        <w:rPr>
          <w:sz w:val="1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18"/>
            <w:lang w:val="en-US"/>
          </w:rPr>
          <m:t>T</m:t>
        </m:r>
        <m:r>
          <m:rPr>
            <m:sty m:val="p"/>
          </m:rPr>
          <w:rPr>
            <w:rFonts w:ascii="Cambria Math" w:hAnsi="Cambria Math"/>
            <w:sz w:val="18"/>
          </w:rPr>
          <m:t xml:space="preserve"> (P</m:t>
        </m:r>
        <m:r>
          <m:rPr>
            <m:sty m:val="p"/>
          </m:rPr>
          <w:rPr>
            <w:rFonts w:ascii="Cambria Math" w:hAnsi="Cambria Math"/>
            <w:sz w:val="18"/>
            <w:lang w:val="en-US"/>
          </w:rPr>
          <m:t>D</m:t>
        </m:r>
        <m:r>
          <m:rPr>
            <m:sty m:val="p"/>
          </m:rPr>
          <w:rPr>
            <w:rFonts w:ascii="Cambria Math" w:hAnsi="Cambria Math"/>
            <w:sz w:val="18"/>
          </w:rPr>
          <m:t xml:space="preserve">)=-10 </m:t>
        </m:r>
        <m:sPre>
          <m:sPrePr>
            <m:ctrlPr>
              <w:rPr>
                <w:rFonts w:ascii="Cambria Math" w:hAnsi="Cambria Math"/>
                <w:sz w:val="18"/>
                <w:vertAlign w:val="superscript"/>
              </w:rPr>
            </m:ctrlPr>
          </m:sPrePr>
          <m:sub/>
          <m:sup>
            <m:r>
              <w:rPr>
                <w:rFonts w:ascii="Cambria Math" w:hAnsi="Cambria Math"/>
                <w:sz w:val="18"/>
                <w:vertAlign w:val="superscript"/>
              </w:rPr>
              <m:t>0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18"/>
                <w:lang w:val="en-US"/>
              </w:rPr>
              <m:t>C</m:t>
            </m:r>
          </m:e>
        </m:sPre>
        <m:r>
          <m:rPr>
            <m:sty m:val="p"/>
          </m:rPr>
          <w:rPr>
            <w:rFonts w:ascii="Cambria Math" w:hAnsi="Cambria Math"/>
            <w:sz w:val="18"/>
          </w:rPr>
          <m:t>,</m:t>
        </m:r>
      </m:oMath>
      <w:r>
        <w:rPr>
          <w:sz w:val="18"/>
        </w:rPr>
        <w:t>, частота сигнала</w:t>
      </w:r>
      <w:r w:rsidRPr="003C220C">
        <w:rPr>
          <w:sz w:val="18"/>
        </w:rPr>
        <w:t xml:space="preserve"> </w:t>
      </w:r>
      <m:oMath>
        <m:r>
          <w:rPr>
            <w:rFonts w:ascii="Cambria Math" w:hAnsi="Cambria Math"/>
            <w:sz w:val="18"/>
          </w:rPr>
          <m:t>f</m:t>
        </m:r>
        <m:r>
          <m:rPr>
            <m:sty m:val="p"/>
          </m:rPr>
          <w:rPr>
            <w:rFonts w:ascii="Cambria Math" w:hAnsi="Cambria Math"/>
            <w:sz w:val="18"/>
          </w:rPr>
          <m:t xml:space="preserve">=2 </m:t>
        </m:r>
        <m:r>
          <w:rPr>
            <w:rFonts w:ascii="Cambria Math" w:hAnsi="Cambria Math"/>
            <w:sz w:val="18"/>
          </w:rPr>
          <m:t>кГц</m:t>
        </m:r>
        <m:r>
          <m:rPr>
            <m:sty m:val="p"/>
          </m:rPr>
          <w:rPr>
            <w:rFonts w:ascii="Cambria Math" w:hAnsi="Cambria Math"/>
            <w:sz w:val="18"/>
          </w:rPr>
          <m:t>.</m:t>
        </m:r>
      </m:oMath>
      <w:r>
        <w:rPr>
          <w:sz w:val="18"/>
        </w:rPr>
        <w:t xml:space="preserve"> В результате измерений было замечено, что при прокачке газа через кювету уровень сигнала упал на 10% (таблица 1).</w:t>
      </w:r>
    </w:p>
    <w:p w:rsidR="003C220C" w:rsidRPr="003C220C" w:rsidRDefault="003C220C" w:rsidP="003C220C">
      <w:pPr>
        <w:pStyle w:val="a7"/>
        <w:shd w:val="clear" w:color="auto" w:fill="FFFFFF"/>
        <w:spacing w:before="0" w:beforeAutospacing="0" w:after="0" w:afterAutospacing="0"/>
        <w:ind w:firstLine="708"/>
        <w:rPr>
          <w:sz w:val="16"/>
          <w:szCs w:val="16"/>
        </w:rPr>
      </w:pPr>
      <w:r w:rsidRPr="003C220C">
        <w:rPr>
          <w:sz w:val="16"/>
          <w:szCs w:val="16"/>
        </w:rPr>
        <w:t>Таблица 1 – результаты измерений.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717"/>
        <w:gridCol w:w="2717"/>
        <w:gridCol w:w="2718"/>
      </w:tblGrid>
      <w:tr w:rsidR="003C220C" w:rsidTr="000F6360">
        <w:trPr>
          <w:jc w:val="center"/>
        </w:trPr>
        <w:tc>
          <w:tcPr>
            <w:tcW w:w="2717" w:type="dxa"/>
          </w:tcPr>
          <w:p w:rsidR="003C220C" w:rsidRPr="003C220C" w:rsidRDefault="003C220C" w:rsidP="003C220C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3C220C">
              <w:rPr>
                <w:sz w:val="18"/>
              </w:rPr>
              <w:t>Коэффициен</w:t>
            </w:r>
            <w:r>
              <w:rPr>
                <w:sz w:val="18"/>
              </w:rPr>
              <w:t>т</w:t>
            </w:r>
            <w:r w:rsidRPr="003C220C">
              <w:rPr>
                <w:sz w:val="18"/>
              </w:rPr>
              <w:t xml:space="preserve"> усиления сигнала</w:t>
            </w:r>
          </w:p>
        </w:tc>
        <w:tc>
          <w:tcPr>
            <w:tcW w:w="2717" w:type="dxa"/>
          </w:tcPr>
          <w:p w:rsidR="003C220C" w:rsidRPr="003C220C" w:rsidRDefault="003C220C" w:rsidP="003C220C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3C220C">
              <w:rPr>
                <w:sz w:val="18"/>
              </w:rPr>
              <w:t>Т</w:t>
            </w:r>
            <w:r>
              <w:rPr>
                <w:sz w:val="18"/>
              </w:rPr>
              <w:t>ок драйвера, мА</w:t>
            </w:r>
          </w:p>
        </w:tc>
        <w:tc>
          <w:tcPr>
            <w:tcW w:w="2718" w:type="dxa"/>
          </w:tcPr>
          <w:p w:rsidR="003C220C" w:rsidRPr="003C220C" w:rsidRDefault="003C220C" w:rsidP="003C220C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3C220C">
              <w:rPr>
                <w:sz w:val="18"/>
              </w:rPr>
              <w:t>Сигнал усилителя</w:t>
            </w:r>
            <w:r>
              <w:rPr>
                <w:sz w:val="18"/>
              </w:rPr>
              <w:t>, мА</w:t>
            </w:r>
          </w:p>
        </w:tc>
      </w:tr>
      <w:tr w:rsidR="00EF003F" w:rsidTr="000F6360">
        <w:trPr>
          <w:jc w:val="center"/>
        </w:trPr>
        <w:tc>
          <w:tcPr>
            <w:tcW w:w="8152" w:type="dxa"/>
            <w:gridSpan w:val="3"/>
          </w:tcPr>
          <w:p w:rsidR="00EF003F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При окружающем воздухе</w:t>
            </w:r>
          </w:p>
        </w:tc>
      </w:tr>
      <w:tr w:rsidR="003C220C" w:rsidTr="000F6360">
        <w:trPr>
          <w:jc w:val="center"/>
        </w:trPr>
        <w:tc>
          <w:tcPr>
            <w:tcW w:w="2717" w:type="dxa"/>
          </w:tcPr>
          <w:p w:rsidR="003C220C" w:rsidRPr="00EF003F" w:rsidRDefault="003C220C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100</w:t>
            </w:r>
          </w:p>
        </w:tc>
        <w:tc>
          <w:tcPr>
            <w:tcW w:w="2717" w:type="dxa"/>
          </w:tcPr>
          <w:p w:rsidR="003C220C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200</w:t>
            </w:r>
          </w:p>
        </w:tc>
        <w:tc>
          <w:tcPr>
            <w:tcW w:w="2718" w:type="dxa"/>
          </w:tcPr>
          <w:p w:rsidR="003C220C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151, 1</w:t>
            </w:r>
          </w:p>
        </w:tc>
      </w:tr>
      <w:tr w:rsidR="003C220C" w:rsidTr="000F6360">
        <w:trPr>
          <w:jc w:val="center"/>
        </w:trPr>
        <w:tc>
          <w:tcPr>
            <w:tcW w:w="2717" w:type="dxa"/>
          </w:tcPr>
          <w:p w:rsidR="003C220C" w:rsidRPr="00EF003F" w:rsidRDefault="003C220C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10</w:t>
            </w:r>
          </w:p>
        </w:tc>
        <w:tc>
          <w:tcPr>
            <w:tcW w:w="2717" w:type="dxa"/>
          </w:tcPr>
          <w:p w:rsidR="003C220C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200</w:t>
            </w:r>
          </w:p>
        </w:tc>
        <w:tc>
          <w:tcPr>
            <w:tcW w:w="2718" w:type="dxa"/>
          </w:tcPr>
          <w:p w:rsidR="003C220C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16, 9</w:t>
            </w:r>
          </w:p>
        </w:tc>
      </w:tr>
      <w:tr w:rsidR="003C220C" w:rsidTr="000F6360">
        <w:trPr>
          <w:jc w:val="center"/>
        </w:trPr>
        <w:tc>
          <w:tcPr>
            <w:tcW w:w="2717" w:type="dxa"/>
          </w:tcPr>
          <w:p w:rsidR="003C220C" w:rsidRPr="00EF003F" w:rsidRDefault="003C220C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1</w:t>
            </w:r>
          </w:p>
        </w:tc>
        <w:tc>
          <w:tcPr>
            <w:tcW w:w="2717" w:type="dxa"/>
          </w:tcPr>
          <w:p w:rsidR="003C220C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200</w:t>
            </w:r>
          </w:p>
        </w:tc>
        <w:tc>
          <w:tcPr>
            <w:tcW w:w="2718" w:type="dxa"/>
          </w:tcPr>
          <w:p w:rsidR="003C220C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0.19</w:t>
            </w:r>
          </w:p>
        </w:tc>
      </w:tr>
      <w:tr w:rsidR="00EF003F" w:rsidTr="000F6360">
        <w:trPr>
          <w:jc w:val="center"/>
        </w:trPr>
        <w:tc>
          <w:tcPr>
            <w:tcW w:w="8152" w:type="dxa"/>
            <w:gridSpan w:val="3"/>
          </w:tcPr>
          <w:p w:rsidR="00EF003F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При прохождении газа через кювету</w:t>
            </w:r>
          </w:p>
        </w:tc>
      </w:tr>
      <w:tr w:rsidR="00EF003F" w:rsidTr="000F6360">
        <w:trPr>
          <w:jc w:val="center"/>
        </w:trPr>
        <w:tc>
          <w:tcPr>
            <w:tcW w:w="2717" w:type="dxa"/>
          </w:tcPr>
          <w:p w:rsidR="00EF003F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100</w:t>
            </w:r>
          </w:p>
        </w:tc>
        <w:tc>
          <w:tcPr>
            <w:tcW w:w="2717" w:type="dxa"/>
          </w:tcPr>
          <w:p w:rsidR="00EF003F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200</w:t>
            </w:r>
          </w:p>
        </w:tc>
        <w:tc>
          <w:tcPr>
            <w:tcW w:w="2718" w:type="dxa"/>
          </w:tcPr>
          <w:p w:rsidR="00EF003F" w:rsidRPr="00EF003F" w:rsidRDefault="00E26D75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  <w:r w:rsidR="00EF003F" w:rsidRPr="00EF003F">
              <w:rPr>
                <w:sz w:val="18"/>
              </w:rPr>
              <w:t>8, 5</w:t>
            </w:r>
          </w:p>
        </w:tc>
      </w:tr>
      <w:tr w:rsidR="00EF003F" w:rsidTr="000F6360">
        <w:trPr>
          <w:jc w:val="center"/>
        </w:trPr>
        <w:tc>
          <w:tcPr>
            <w:tcW w:w="2717" w:type="dxa"/>
          </w:tcPr>
          <w:p w:rsidR="00EF003F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10</w:t>
            </w:r>
          </w:p>
        </w:tc>
        <w:tc>
          <w:tcPr>
            <w:tcW w:w="2717" w:type="dxa"/>
          </w:tcPr>
          <w:p w:rsidR="00EF003F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200</w:t>
            </w:r>
          </w:p>
        </w:tc>
        <w:tc>
          <w:tcPr>
            <w:tcW w:w="2718" w:type="dxa"/>
          </w:tcPr>
          <w:p w:rsidR="00EF003F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15, 2</w:t>
            </w:r>
          </w:p>
        </w:tc>
      </w:tr>
      <w:tr w:rsidR="00EF003F" w:rsidTr="000F6360">
        <w:trPr>
          <w:jc w:val="center"/>
        </w:trPr>
        <w:tc>
          <w:tcPr>
            <w:tcW w:w="2717" w:type="dxa"/>
          </w:tcPr>
          <w:p w:rsidR="00EF003F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1</w:t>
            </w:r>
          </w:p>
        </w:tc>
        <w:tc>
          <w:tcPr>
            <w:tcW w:w="2717" w:type="dxa"/>
          </w:tcPr>
          <w:p w:rsidR="00EF003F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200</w:t>
            </w:r>
          </w:p>
        </w:tc>
        <w:tc>
          <w:tcPr>
            <w:tcW w:w="2718" w:type="dxa"/>
          </w:tcPr>
          <w:p w:rsidR="00EF003F" w:rsidRPr="00EF003F" w:rsidRDefault="00EF003F" w:rsidP="00EF003F">
            <w:pPr>
              <w:pStyle w:val="a7"/>
              <w:spacing w:before="0" w:beforeAutospacing="0" w:after="0" w:afterAutospacing="0"/>
              <w:jc w:val="center"/>
              <w:rPr>
                <w:sz w:val="18"/>
              </w:rPr>
            </w:pPr>
            <w:r w:rsidRPr="00EF003F">
              <w:rPr>
                <w:sz w:val="18"/>
              </w:rPr>
              <w:t>0.18</w:t>
            </w:r>
          </w:p>
        </w:tc>
      </w:tr>
    </w:tbl>
    <w:p w:rsidR="003C220C" w:rsidRDefault="003C220C" w:rsidP="003C220C">
      <w:pPr>
        <w:pStyle w:val="a7"/>
        <w:shd w:val="clear" w:color="auto" w:fill="FFFFFF"/>
        <w:spacing w:before="0" w:beforeAutospacing="0" w:after="0" w:afterAutospacing="0"/>
        <w:ind w:firstLine="708"/>
        <w:rPr>
          <w:sz w:val="18"/>
          <w:vertAlign w:val="subscript"/>
        </w:rPr>
      </w:pPr>
    </w:p>
    <w:p w:rsidR="00EF003F" w:rsidRPr="00611A7E" w:rsidRDefault="00EF003F" w:rsidP="00611A7E">
      <w:pPr>
        <w:pStyle w:val="a7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16"/>
          <w:lang w:val="en-US"/>
        </w:rPr>
      </w:pPr>
      <w:r w:rsidRPr="00611A7E">
        <w:rPr>
          <w:b/>
          <w:sz w:val="16"/>
        </w:rPr>
        <w:t>Библиографический список</w:t>
      </w:r>
    </w:p>
    <w:p w:rsidR="00EF003F" w:rsidRPr="00611A7E" w:rsidRDefault="00EF003F" w:rsidP="003C220C">
      <w:pPr>
        <w:pStyle w:val="a7"/>
        <w:shd w:val="clear" w:color="auto" w:fill="FFFFFF"/>
        <w:spacing w:before="0" w:beforeAutospacing="0" w:after="0" w:afterAutospacing="0"/>
        <w:ind w:firstLine="708"/>
        <w:rPr>
          <w:sz w:val="16"/>
          <w:lang w:val="en-US"/>
        </w:rPr>
      </w:pPr>
      <w:proofErr w:type="gramStart"/>
      <w:r w:rsidRPr="00EF003F">
        <w:rPr>
          <w:sz w:val="16"/>
          <w:lang w:val="en-US"/>
        </w:rPr>
        <w:t xml:space="preserve">1 </w:t>
      </w:r>
      <w:r w:rsidRPr="00EF003F">
        <w:rPr>
          <w:rFonts w:ascii="Arial" w:hAnsi="Arial" w:cs="Arial"/>
          <w:color w:val="222222"/>
          <w:sz w:val="18"/>
          <w:szCs w:val="19"/>
          <w:shd w:val="clear" w:color="auto" w:fill="FFFFFF"/>
          <w:lang w:val="en-US"/>
        </w:rPr>
        <w:t> </w:t>
      </w:r>
      <w:r w:rsidRPr="00EF003F">
        <w:rPr>
          <w:rStyle w:val="citation"/>
          <w:i/>
          <w:iCs/>
          <w:color w:val="222222"/>
          <w:sz w:val="16"/>
          <w:szCs w:val="19"/>
          <w:shd w:val="clear" w:color="auto" w:fill="FFFFFF"/>
          <w:lang w:val="en-US"/>
        </w:rPr>
        <w:t>Briggs</w:t>
      </w:r>
      <w:proofErr w:type="gramEnd"/>
      <w:r w:rsidRPr="00EF003F">
        <w:rPr>
          <w:rStyle w:val="citation"/>
          <w:i/>
          <w:iCs/>
          <w:color w:val="222222"/>
          <w:sz w:val="16"/>
          <w:szCs w:val="19"/>
          <w:shd w:val="clear" w:color="auto" w:fill="FFFFFF"/>
          <w:lang w:val="en-US"/>
        </w:rPr>
        <w:t>, Helen</w:t>
      </w:r>
      <w:r w:rsidRPr="00EF003F">
        <w:rPr>
          <w:rStyle w:val="citation"/>
          <w:color w:val="222222"/>
          <w:sz w:val="16"/>
          <w:szCs w:val="19"/>
          <w:shd w:val="clear" w:color="auto" w:fill="FFFFFF"/>
          <w:lang w:val="en-US"/>
        </w:rPr>
        <w:t> 50 years on: The Keeling Curve legacy, </w:t>
      </w:r>
      <w:r w:rsidRPr="00EF003F">
        <w:rPr>
          <w:rStyle w:val="citation"/>
          <w:i/>
          <w:iCs/>
          <w:color w:val="222222"/>
          <w:sz w:val="16"/>
          <w:szCs w:val="19"/>
          <w:shd w:val="clear" w:color="auto" w:fill="FFFFFF"/>
          <w:lang w:val="en-US"/>
        </w:rPr>
        <w:t>BBC News</w:t>
      </w:r>
      <w:r>
        <w:rPr>
          <w:rStyle w:val="citation"/>
          <w:color w:val="222222"/>
          <w:sz w:val="16"/>
          <w:szCs w:val="19"/>
          <w:shd w:val="clear" w:color="auto" w:fill="FFFFFF"/>
          <w:lang w:val="en-US"/>
        </w:rPr>
        <w:t> </w:t>
      </w:r>
      <w:r w:rsidRPr="00EF003F">
        <w:rPr>
          <w:rStyle w:val="citation"/>
          <w:color w:val="222222"/>
          <w:sz w:val="16"/>
          <w:szCs w:val="19"/>
          <w:shd w:val="clear" w:color="auto" w:fill="FFFFFF"/>
          <w:lang w:val="en-US"/>
        </w:rPr>
        <w:t xml:space="preserve">, </w:t>
      </w:r>
      <w:r w:rsidRPr="00EF003F">
        <w:rPr>
          <w:rStyle w:val="citation"/>
          <w:i/>
          <w:iCs/>
          <w:color w:val="222222"/>
          <w:sz w:val="16"/>
          <w:szCs w:val="19"/>
          <w:shd w:val="clear" w:color="auto" w:fill="FFFFFF"/>
          <w:lang w:val="en-US"/>
        </w:rPr>
        <w:t xml:space="preserve">2017 </w:t>
      </w:r>
    </w:p>
    <w:p w:rsidR="00950AEC" w:rsidRPr="00EF003F" w:rsidRDefault="00950AEC" w:rsidP="00950AEC">
      <w:pPr>
        <w:spacing w:line="240" w:lineRule="auto"/>
        <w:jc w:val="both"/>
        <w:rPr>
          <w:lang w:val="en-US"/>
        </w:rPr>
      </w:pPr>
    </w:p>
    <w:p w:rsidR="002D6138" w:rsidRPr="00EF003F" w:rsidRDefault="002D6138" w:rsidP="00950AEC">
      <w:pPr>
        <w:spacing w:line="240" w:lineRule="auto"/>
        <w:jc w:val="both"/>
        <w:rPr>
          <w:lang w:val="en-US"/>
        </w:rPr>
      </w:pPr>
    </w:p>
    <w:p w:rsidR="002D6138" w:rsidRPr="00EF003F" w:rsidRDefault="002D6138" w:rsidP="00950AEC">
      <w:pPr>
        <w:spacing w:line="240" w:lineRule="auto"/>
        <w:jc w:val="both"/>
        <w:rPr>
          <w:lang w:val="en-US"/>
        </w:rPr>
      </w:pPr>
    </w:p>
    <w:p w:rsidR="002D6138" w:rsidRPr="00EF003F" w:rsidRDefault="002D6138" w:rsidP="00950AEC">
      <w:pPr>
        <w:spacing w:line="240" w:lineRule="auto"/>
        <w:jc w:val="both"/>
        <w:rPr>
          <w:lang w:val="en-US"/>
        </w:rPr>
      </w:pPr>
    </w:p>
    <w:p w:rsidR="002D6138" w:rsidRPr="00EF003F" w:rsidRDefault="002D6138" w:rsidP="00950AEC">
      <w:pPr>
        <w:spacing w:line="240" w:lineRule="auto"/>
        <w:jc w:val="both"/>
        <w:rPr>
          <w:lang w:val="en-US"/>
        </w:rPr>
      </w:pPr>
      <w:bookmarkStart w:id="0" w:name="_GoBack"/>
      <w:bookmarkEnd w:id="0"/>
    </w:p>
    <w:p w:rsidR="002D6138" w:rsidRPr="00EF003F" w:rsidRDefault="002D6138" w:rsidP="00950AEC">
      <w:pPr>
        <w:spacing w:line="240" w:lineRule="auto"/>
        <w:jc w:val="both"/>
        <w:rPr>
          <w:lang w:val="en-US"/>
        </w:rPr>
      </w:pPr>
    </w:p>
    <w:p w:rsidR="002D6138" w:rsidRPr="00EF003F" w:rsidRDefault="002D6138" w:rsidP="00950AEC">
      <w:pPr>
        <w:spacing w:line="240" w:lineRule="auto"/>
        <w:jc w:val="both"/>
        <w:rPr>
          <w:lang w:val="en-US"/>
        </w:rPr>
      </w:pPr>
    </w:p>
    <w:p w:rsidR="002D6138" w:rsidRPr="00EF003F" w:rsidRDefault="002D6138" w:rsidP="00950AEC">
      <w:pPr>
        <w:spacing w:line="240" w:lineRule="auto"/>
        <w:jc w:val="both"/>
        <w:rPr>
          <w:lang w:val="en-US"/>
        </w:rPr>
      </w:pPr>
    </w:p>
    <w:p w:rsidR="002D6138" w:rsidRPr="00EF003F" w:rsidRDefault="002D6138" w:rsidP="00950AEC">
      <w:pPr>
        <w:spacing w:line="240" w:lineRule="auto"/>
        <w:jc w:val="both"/>
        <w:rPr>
          <w:lang w:val="en-US"/>
        </w:rPr>
      </w:pPr>
    </w:p>
    <w:p w:rsidR="002D6138" w:rsidRPr="00EF003F" w:rsidRDefault="002D6138" w:rsidP="00950AEC">
      <w:pPr>
        <w:spacing w:line="240" w:lineRule="auto"/>
        <w:jc w:val="both"/>
        <w:rPr>
          <w:lang w:val="en-US"/>
        </w:rPr>
      </w:pPr>
    </w:p>
    <w:sectPr w:rsidR="002D6138" w:rsidRPr="00EF003F" w:rsidSect="000463D0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7A7" w:rsidRDefault="000037A7" w:rsidP="00910D3C">
      <w:pPr>
        <w:spacing w:after="0" w:line="240" w:lineRule="auto"/>
      </w:pPr>
      <w:r>
        <w:separator/>
      </w:r>
    </w:p>
  </w:endnote>
  <w:endnote w:type="continuationSeparator" w:id="0">
    <w:p w:rsidR="000037A7" w:rsidRDefault="000037A7" w:rsidP="00910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7A7" w:rsidRDefault="000037A7" w:rsidP="00910D3C">
      <w:pPr>
        <w:spacing w:after="0" w:line="240" w:lineRule="auto"/>
      </w:pPr>
      <w:r>
        <w:separator/>
      </w:r>
    </w:p>
  </w:footnote>
  <w:footnote w:type="continuationSeparator" w:id="0">
    <w:p w:rsidR="000037A7" w:rsidRDefault="000037A7" w:rsidP="00910D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05E"/>
    <w:rsid w:val="000037A7"/>
    <w:rsid w:val="000463D0"/>
    <w:rsid w:val="000866DF"/>
    <w:rsid w:val="000978FE"/>
    <w:rsid w:val="000A1313"/>
    <w:rsid w:val="000F6360"/>
    <w:rsid w:val="00117BCF"/>
    <w:rsid w:val="001376F4"/>
    <w:rsid w:val="00155F6A"/>
    <w:rsid w:val="001A505E"/>
    <w:rsid w:val="001E1F34"/>
    <w:rsid w:val="00204FF4"/>
    <w:rsid w:val="00210D77"/>
    <w:rsid w:val="002118DC"/>
    <w:rsid w:val="00252433"/>
    <w:rsid w:val="002D03DB"/>
    <w:rsid w:val="002D6138"/>
    <w:rsid w:val="003C220C"/>
    <w:rsid w:val="003F3F20"/>
    <w:rsid w:val="003F50D8"/>
    <w:rsid w:val="004901C0"/>
    <w:rsid w:val="00546291"/>
    <w:rsid w:val="005849BA"/>
    <w:rsid w:val="005B20BA"/>
    <w:rsid w:val="005C5377"/>
    <w:rsid w:val="00611A7E"/>
    <w:rsid w:val="006B66ED"/>
    <w:rsid w:val="007052DA"/>
    <w:rsid w:val="00747143"/>
    <w:rsid w:val="00782E66"/>
    <w:rsid w:val="007B51A1"/>
    <w:rsid w:val="00866636"/>
    <w:rsid w:val="008F21B6"/>
    <w:rsid w:val="00910D3C"/>
    <w:rsid w:val="00940EF9"/>
    <w:rsid w:val="00950AEC"/>
    <w:rsid w:val="00985319"/>
    <w:rsid w:val="00A414F6"/>
    <w:rsid w:val="00A46525"/>
    <w:rsid w:val="00B2049A"/>
    <w:rsid w:val="00B85ADB"/>
    <w:rsid w:val="00BB240D"/>
    <w:rsid w:val="00BC05A8"/>
    <w:rsid w:val="00BE4C16"/>
    <w:rsid w:val="00CC1B7E"/>
    <w:rsid w:val="00CF0F8C"/>
    <w:rsid w:val="00D767EB"/>
    <w:rsid w:val="00DB196F"/>
    <w:rsid w:val="00DE422C"/>
    <w:rsid w:val="00E26D75"/>
    <w:rsid w:val="00EC67D2"/>
    <w:rsid w:val="00ED6128"/>
    <w:rsid w:val="00EF003F"/>
    <w:rsid w:val="00F16785"/>
    <w:rsid w:val="00FC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3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C1B7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C1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B7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376F4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1376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3C2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itation">
    <w:name w:val="citation"/>
    <w:basedOn w:val="a0"/>
    <w:rsid w:val="00EF003F"/>
  </w:style>
  <w:style w:type="paragraph" w:styleId="a9">
    <w:name w:val="header"/>
    <w:basedOn w:val="a"/>
    <w:link w:val="aa"/>
    <w:uiPriority w:val="99"/>
    <w:unhideWhenUsed/>
    <w:rsid w:val="00910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10D3C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10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10D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3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C1B7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C1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B7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376F4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1376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3C2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itation">
    <w:name w:val="citation"/>
    <w:basedOn w:val="a0"/>
    <w:rsid w:val="00EF003F"/>
  </w:style>
  <w:style w:type="paragraph" w:styleId="a9">
    <w:name w:val="header"/>
    <w:basedOn w:val="a"/>
    <w:link w:val="aa"/>
    <w:uiPriority w:val="99"/>
    <w:unhideWhenUsed/>
    <w:rsid w:val="00910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10D3C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10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10D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21798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56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4D977-B440-471C-B687-6D3BACEEC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Vootya</dc:creator>
  <cp:lastModifiedBy>Vootya</cp:lastModifiedBy>
  <cp:revision>14</cp:revision>
  <dcterms:created xsi:type="dcterms:W3CDTF">2018-03-27T21:51:00Z</dcterms:created>
  <dcterms:modified xsi:type="dcterms:W3CDTF">2018-04-19T21:18:00Z</dcterms:modified>
</cp:coreProperties>
</file>